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4E823">
      <w:pPr>
        <w:tabs>
          <w:tab w:val="left" w:pos="2880"/>
          <w:tab w:val="left" w:pos="2955"/>
        </w:tabs>
        <w:jc w:val="center"/>
        <w:rPr>
          <w:b/>
          <w:sz w:val="36"/>
          <w:szCs w:val="36"/>
        </w:rPr>
      </w:pPr>
      <w:r>
        <w:rPr>
          <w:rFonts w:hint="eastAsia"/>
          <w:b/>
          <w:sz w:val="36"/>
          <w:szCs w:val="36"/>
          <w:lang w:val="en-US" w:eastAsia="zh-CN"/>
        </w:rPr>
        <w:t>湿木屑</w:t>
      </w:r>
      <w:r>
        <w:rPr>
          <w:rFonts w:hint="eastAsia"/>
          <w:b/>
          <w:sz w:val="36"/>
          <w:szCs w:val="36"/>
        </w:rPr>
        <w:t>销售合同</w:t>
      </w:r>
    </w:p>
    <w:p w14:paraId="5C87C670">
      <w:pPr>
        <w:ind w:firstLine="6300" w:firstLineChars="3000"/>
        <w:jc w:val="right"/>
        <w:rPr>
          <w:rFonts w:hint="default" w:eastAsiaTheme="minorEastAsia"/>
          <w:bCs/>
          <w:sz w:val="21"/>
          <w:szCs w:val="21"/>
          <w:lang w:val="en-US" w:eastAsia="zh-CN"/>
        </w:rPr>
      </w:pPr>
      <w:r>
        <w:rPr>
          <w:rFonts w:hint="eastAsia"/>
          <w:bCs/>
          <w:sz w:val="21"/>
          <w:szCs w:val="21"/>
        </w:rPr>
        <w:t>合同编号：</w:t>
      </w:r>
      <w:r>
        <w:rPr>
          <w:rFonts w:hint="eastAsia" w:ascii="宋体" w:hAnsi="宋体" w:eastAsia="宋体" w:cs="宋体"/>
          <w:i w:val="0"/>
          <w:iCs w:val="0"/>
          <w:caps w:val="0"/>
          <w:color w:val="2B344B"/>
          <w:spacing w:val="0"/>
          <w:sz w:val="24"/>
          <w:szCs w:val="24"/>
          <w:shd w:val="clear" w:fill="FFFFFF"/>
        </w:rPr>
        <w:t>GHCG2</w:t>
      </w:r>
      <w:r>
        <w:rPr>
          <w:rFonts w:hint="eastAsia" w:ascii="宋体" w:hAnsi="宋体" w:eastAsia="宋体" w:cs="宋体"/>
          <w:i w:val="0"/>
          <w:iCs w:val="0"/>
          <w:caps w:val="0"/>
          <w:color w:val="2B344B"/>
          <w:spacing w:val="0"/>
          <w:sz w:val="24"/>
          <w:szCs w:val="24"/>
          <w:shd w:val="clear" w:fill="FFFFFF"/>
          <w:lang w:val="en-US" w:eastAsia="zh-CN"/>
        </w:rPr>
        <w:t>026</w:t>
      </w:r>
    </w:p>
    <w:p w14:paraId="7D160350">
      <w:pPr>
        <w:ind w:firstLine="6300" w:firstLineChars="3000"/>
        <w:jc w:val="right"/>
        <w:rPr>
          <w:rFonts w:hint="default" w:eastAsiaTheme="minorEastAsia"/>
          <w:bCs/>
          <w:sz w:val="21"/>
          <w:szCs w:val="21"/>
          <w:lang w:val="en-US" w:eastAsia="zh-CN"/>
        </w:rPr>
      </w:pPr>
      <w:r>
        <w:rPr>
          <w:rFonts w:hint="eastAsia"/>
          <w:bCs/>
          <w:sz w:val="21"/>
          <w:szCs w:val="21"/>
        </w:rPr>
        <w:t>签订地点：</w:t>
      </w:r>
      <w:r>
        <w:rPr>
          <w:rFonts w:hint="eastAsia"/>
          <w:bCs/>
          <w:sz w:val="21"/>
          <w:szCs w:val="21"/>
          <w:lang w:val="en-US" w:eastAsia="zh-CN"/>
        </w:rPr>
        <w:t>湛江市经济技术开发区</w:t>
      </w:r>
    </w:p>
    <w:p w14:paraId="4BBC423D">
      <w:pPr>
        <w:tabs>
          <w:tab w:val="left" w:pos="2286"/>
        </w:tabs>
        <w:ind w:firstLine="240" w:firstLineChars="100"/>
        <w:rPr>
          <w:rFonts w:asciiTheme="minorEastAsia" w:hAnsiTheme="minorEastAsia"/>
          <w:sz w:val="24"/>
        </w:rPr>
      </w:pPr>
    </w:p>
    <w:p w14:paraId="29B2FF39">
      <w:pPr>
        <w:tabs>
          <w:tab w:val="left" w:pos="2286"/>
        </w:tabs>
        <w:ind w:firstLine="240" w:firstLineChars="100"/>
        <w:jc w:val="left"/>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CN"/>
        </w:rPr>
        <w:t>湛江中纸</w:t>
      </w:r>
      <w:r>
        <w:rPr>
          <w:rFonts w:hint="eastAsia" w:ascii="宋体" w:hAnsi="宋体" w:eastAsia="宋体" w:cs="宋体"/>
          <w:color w:val="auto"/>
          <w:sz w:val="24"/>
          <w:szCs w:val="24"/>
          <w:lang w:val="en-US" w:eastAsia="zh-CN"/>
        </w:rPr>
        <w:t>纸业</w:t>
      </w:r>
      <w:r>
        <w:rPr>
          <w:rFonts w:hint="eastAsia" w:ascii="宋体" w:hAnsi="宋体" w:eastAsia="宋体" w:cs="宋体"/>
          <w:color w:val="auto"/>
          <w:sz w:val="24"/>
          <w:szCs w:val="24"/>
        </w:rPr>
        <w:t>有</w:t>
      </w:r>
      <w:r>
        <w:rPr>
          <w:rFonts w:hint="eastAsia" w:ascii="宋体" w:hAnsi="宋体" w:eastAsia="宋体" w:cs="宋体"/>
          <w:sz w:val="24"/>
          <w:szCs w:val="24"/>
        </w:rPr>
        <w:t>限公司</w:t>
      </w:r>
    </w:p>
    <w:p w14:paraId="57A58892">
      <w:pPr>
        <w:tabs>
          <w:tab w:val="left" w:pos="2286"/>
        </w:tabs>
        <w:jc w:val="left"/>
        <w:rPr>
          <w:rFonts w:hint="eastAsia" w:ascii="宋体" w:hAnsi="宋体" w:eastAsia="宋体" w:cs="宋体"/>
          <w:sz w:val="24"/>
          <w:szCs w:val="24"/>
        </w:rPr>
      </w:pPr>
    </w:p>
    <w:p w14:paraId="569AAA93">
      <w:pPr>
        <w:tabs>
          <w:tab w:val="left" w:pos="2286"/>
        </w:tabs>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rPr>
        <w:t>乙方</w:t>
      </w:r>
      <w:r>
        <w:rPr>
          <w:rFonts w:hint="eastAsia" w:ascii="宋体" w:hAnsi="宋体" w:eastAsia="宋体" w:cs="宋体"/>
          <w:sz w:val="24"/>
          <w:szCs w:val="24"/>
          <w:lang w:eastAsia="zh-CN"/>
        </w:rPr>
        <w:t>：</w:t>
      </w:r>
    </w:p>
    <w:p w14:paraId="05DAF24B">
      <w:pPr>
        <w:tabs>
          <w:tab w:val="left" w:pos="2286"/>
        </w:tabs>
        <w:ind w:firstLine="240" w:firstLineChars="100"/>
        <w:rPr>
          <w:rFonts w:hint="eastAsia" w:ascii="宋体" w:hAnsi="宋体" w:eastAsia="宋体" w:cs="宋体"/>
          <w:i/>
          <w:iCs/>
          <w:sz w:val="24"/>
          <w:szCs w:val="24"/>
        </w:rPr>
      </w:pPr>
    </w:p>
    <w:p w14:paraId="48DFB36E">
      <w:p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 xml:space="preserve">      根据《</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民法</w:t>
      </w:r>
      <w:r>
        <w:rPr>
          <w:rFonts w:hint="eastAsia" w:ascii="宋体" w:hAnsi="宋体" w:eastAsia="宋体" w:cs="宋体"/>
          <w:sz w:val="24"/>
          <w:szCs w:val="24"/>
          <w:lang w:val="en-US" w:eastAsia="zh-CN"/>
        </w:rPr>
        <w:t>典</w:t>
      </w:r>
      <w:r>
        <w:rPr>
          <w:rFonts w:hint="eastAsia" w:ascii="宋体" w:hAnsi="宋体" w:eastAsia="宋体" w:cs="宋体"/>
          <w:sz w:val="24"/>
          <w:szCs w:val="24"/>
        </w:rPr>
        <w:t>》及相关法律法规的规定，本着平等互利互惠的原则，经</w:t>
      </w:r>
      <w:r>
        <w:rPr>
          <w:rFonts w:hint="eastAsia" w:ascii="宋体" w:hAnsi="宋体" w:eastAsia="宋体" w:cs="宋体"/>
          <w:sz w:val="24"/>
          <w:szCs w:val="24"/>
          <w:lang w:val="en-US" w:eastAsia="zh-CN"/>
        </w:rPr>
        <w:t>甲乙</w:t>
      </w:r>
      <w:r>
        <w:rPr>
          <w:rFonts w:hint="eastAsia" w:ascii="宋体" w:hAnsi="宋体" w:eastAsia="宋体" w:cs="宋体"/>
          <w:sz w:val="24"/>
          <w:szCs w:val="24"/>
        </w:rPr>
        <w:t>双方协商，就</w:t>
      </w:r>
      <w:r>
        <w:rPr>
          <w:rFonts w:hint="eastAsia" w:ascii="宋体" w:hAnsi="宋体" w:eastAsia="宋体" w:cs="宋体"/>
          <w:sz w:val="24"/>
          <w:szCs w:val="24"/>
          <w:lang w:val="en-US" w:eastAsia="zh-CN"/>
        </w:rPr>
        <w:t>乙方向甲方</w:t>
      </w:r>
      <w:r>
        <w:rPr>
          <w:rFonts w:hint="eastAsia" w:ascii="宋体" w:hAnsi="宋体" w:eastAsia="宋体" w:cs="宋体"/>
          <w:sz w:val="24"/>
          <w:szCs w:val="24"/>
        </w:rPr>
        <w:t>购买</w:t>
      </w:r>
      <w:r>
        <w:rPr>
          <w:rFonts w:hint="eastAsia" w:ascii="宋体" w:hAnsi="宋体" w:eastAsia="宋体" w:cs="宋体"/>
          <w:sz w:val="24"/>
          <w:szCs w:val="24"/>
          <w:lang w:val="en-US" w:eastAsia="zh-CN"/>
        </w:rPr>
        <w:t>湿木屑</w:t>
      </w:r>
      <w:r>
        <w:rPr>
          <w:rFonts w:hint="eastAsia" w:ascii="宋体" w:hAnsi="宋体" w:eastAsia="宋体" w:cs="宋体"/>
          <w:sz w:val="24"/>
          <w:szCs w:val="24"/>
        </w:rPr>
        <w:t xml:space="preserve">一事达成如下协议：                                </w:t>
      </w:r>
    </w:p>
    <w:p w14:paraId="0A58D679">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产品名称：</w:t>
      </w:r>
      <w:r>
        <w:rPr>
          <w:rFonts w:hint="eastAsia" w:ascii="宋体" w:hAnsi="宋体" w:eastAsia="宋体" w:cs="宋体"/>
          <w:sz w:val="24"/>
          <w:szCs w:val="24"/>
          <w:lang w:val="en-US" w:eastAsia="zh-CN"/>
        </w:rPr>
        <w:t>干木屑</w:t>
      </w:r>
    </w:p>
    <w:p w14:paraId="1ADDDCAA">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价格:</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21"/>
        <w:gridCol w:w="1278"/>
        <w:gridCol w:w="2417"/>
        <w:gridCol w:w="2601"/>
      </w:tblGrid>
      <w:tr w14:paraId="3472F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321" w:type="dxa"/>
            <w:vAlign w:val="center"/>
          </w:tcPr>
          <w:p w14:paraId="5DC0448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商品名称</w:t>
            </w:r>
          </w:p>
        </w:tc>
        <w:tc>
          <w:tcPr>
            <w:tcW w:w="1278" w:type="dxa"/>
            <w:vAlign w:val="center"/>
          </w:tcPr>
          <w:p w14:paraId="0D3B592C">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单位</w:t>
            </w:r>
          </w:p>
        </w:tc>
        <w:tc>
          <w:tcPr>
            <w:tcW w:w="2417" w:type="dxa"/>
          </w:tcPr>
          <w:p w14:paraId="6866C15D">
            <w:pPr>
              <w:spacing w:line="24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含税</w:t>
            </w:r>
            <w:r>
              <w:rPr>
                <w:rFonts w:hint="eastAsia" w:ascii="宋体" w:hAnsi="宋体" w:eastAsia="宋体" w:cs="宋体"/>
                <w:bCs/>
                <w:sz w:val="24"/>
                <w:szCs w:val="24"/>
              </w:rPr>
              <w:t>出厂价</w:t>
            </w:r>
          </w:p>
          <w:p w14:paraId="51B19469">
            <w:pPr>
              <w:spacing w:line="24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rPr>
              <w:t>元／吨</w:t>
            </w:r>
            <w:r>
              <w:rPr>
                <w:rFonts w:hint="eastAsia" w:ascii="宋体" w:hAnsi="宋体" w:eastAsia="宋体" w:cs="宋体"/>
                <w:bCs/>
                <w:sz w:val="24"/>
                <w:szCs w:val="24"/>
                <w:lang w:eastAsia="zh-CN"/>
              </w:rPr>
              <w:t>）</w:t>
            </w:r>
          </w:p>
        </w:tc>
        <w:tc>
          <w:tcPr>
            <w:tcW w:w="2601" w:type="dxa"/>
          </w:tcPr>
          <w:p w14:paraId="773024A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3B22E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321" w:type="dxa"/>
            <w:vAlign w:val="center"/>
          </w:tcPr>
          <w:p w14:paraId="01D72EA7">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湿木屑</w:t>
            </w:r>
          </w:p>
        </w:tc>
        <w:tc>
          <w:tcPr>
            <w:tcW w:w="1278" w:type="dxa"/>
            <w:vAlign w:val="center"/>
          </w:tcPr>
          <w:p w14:paraId="2F09CFA7">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吨</w:t>
            </w:r>
          </w:p>
        </w:tc>
        <w:tc>
          <w:tcPr>
            <w:tcW w:w="2417" w:type="dxa"/>
          </w:tcPr>
          <w:p w14:paraId="5C21802F">
            <w:pPr>
              <w:spacing w:line="360" w:lineRule="auto"/>
              <w:jc w:val="center"/>
              <w:rPr>
                <w:rFonts w:hint="eastAsia" w:ascii="宋体" w:hAnsi="宋体" w:eastAsia="宋体" w:cs="宋体"/>
                <w:bCs/>
                <w:color w:val="auto"/>
                <w:sz w:val="24"/>
                <w:szCs w:val="24"/>
                <w:lang w:val="en-US" w:eastAsia="zh-CN"/>
              </w:rPr>
            </w:pPr>
          </w:p>
          <w:p w14:paraId="09518A48">
            <w:pPr>
              <w:spacing w:line="360" w:lineRule="auto"/>
              <w:jc w:val="center"/>
              <w:rPr>
                <w:rFonts w:hint="default" w:ascii="宋体" w:hAnsi="宋体" w:eastAsia="宋体" w:cs="宋体"/>
                <w:bCs/>
                <w:sz w:val="24"/>
                <w:szCs w:val="24"/>
                <w:lang w:val="en-US" w:eastAsia="zh-CN"/>
              </w:rPr>
            </w:pPr>
          </w:p>
        </w:tc>
        <w:tc>
          <w:tcPr>
            <w:tcW w:w="2601" w:type="dxa"/>
          </w:tcPr>
          <w:p w14:paraId="61F6D551">
            <w:pPr>
              <w:spacing w:line="240" w:lineRule="auto"/>
              <w:rPr>
                <w:rFonts w:hint="eastAsia" w:ascii="宋体" w:hAnsi="宋体" w:eastAsia="宋体" w:cs="宋体"/>
                <w:bCs/>
                <w:sz w:val="24"/>
                <w:szCs w:val="24"/>
              </w:rPr>
            </w:pPr>
            <w:r>
              <w:rPr>
                <w:rFonts w:hint="eastAsia" w:ascii="宋体" w:hAnsi="宋体" w:eastAsia="宋体" w:cs="宋体"/>
                <w:i w:val="0"/>
                <w:iCs w:val="0"/>
                <w:color w:val="auto"/>
                <w:kern w:val="0"/>
                <w:sz w:val="20"/>
                <w:szCs w:val="20"/>
                <w:u w:val="none"/>
                <w:lang w:val="en-US" w:eastAsia="zh-CN" w:bidi="ar"/>
              </w:rPr>
              <w:t>湿木屑含有水分、杂质（</w:t>
            </w:r>
            <w:r>
              <w:rPr>
                <w:rFonts w:hint="eastAsia" w:ascii="宋体" w:hAnsi="宋体" w:eastAsia="宋体" w:cs="宋体"/>
                <w:i w:val="0"/>
                <w:iCs w:val="0"/>
                <w:color w:val="auto"/>
                <w:sz w:val="20"/>
                <w:szCs w:val="20"/>
                <w:u w:val="none"/>
                <w:lang w:val="en-US" w:eastAsia="zh-CN"/>
              </w:rPr>
              <w:t>以装车时实际现状为准</w:t>
            </w:r>
            <w:r>
              <w:rPr>
                <w:rFonts w:hint="eastAsia" w:ascii="宋体" w:hAnsi="宋体" w:eastAsia="宋体" w:cs="宋体"/>
                <w:i w:val="0"/>
                <w:iCs w:val="0"/>
                <w:color w:val="auto"/>
                <w:kern w:val="0"/>
                <w:sz w:val="20"/>
                <w:szCs w:val="20"/>
                <w:u w:val="none"/>
                <w:lang w:val="en-US" w:eastAsia="zh-CN" w:bidi="ar"/>
              </w:rPr>
              <w:t>），不接受任何客诉。</w:t>
            </w:r>
          </w:p>
        </w:tc>
      </w:tr>
    </w:tbl>
    <w:p w14:paraId="4348C1E9">
      <w:pPr>
        <w:tabs>
          <w:tab w:val="left" w:pos="2286"/>
        </w:tabs>
        <w:spacing w:line="360" w:lineRule="auto"/>
        <w:ind w:firstLine="480" w:firstLineChars="200"/>
        <w:rPr>
          <w:rFonts w:hint="eastAsia" w:ascii="宋体" w:hAnsi="宋体" w:eastAsia="宋体" w:cs="宋体"/>
          <w:sz w:val="24"/>
          <w:szCs w:val="24"/>
          <w:lang w:val="en-US" w:eastAsia="zh-CN"/>
        </w:rPr>
      </w:pPr>
    </w:p>
    <w:p w14:paraId="6E8F8DF1">
      <w:pPr>
        <w:tabs>
          <w:tab w:val="left" w:pos="228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甲乙</w:t>
      </w:r>
      <w:r>
        <w:rPr>
          <w:rFonts w:hint="eastAsia" w:ascii="宋体" w:hAnsi="宋体" w:eastAsia="宋体" w:cs="宋体"/>
          <w:sz w:val="24"/>
          <w:szCs w:val="24"/>
        </w:rPr>
        <w:t>双方确认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含13%税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为</w:t>
      </w:r>
      <w:r>
        <w:rPr>
          <w:rFonts w:hint="eastAsia" w:ascii="宋体" w:hAnsi="宋体" w:eastAsia="宋体" w:cs="宋体"/>
          <w:sz w:val="24"/>
          <w:szCs w:val="24"/>
        </w:rPr>
        <w:t>出厂售卖单价，乙方承担</w:t>
      </w:r>
      <w:r>
        <w:rPr>
          <w:rFonts w:hint="eastAsia" w:ascii="宋体" w:hAnsi="宋体" w:eastAsia="宋体" w:cs="宋体"/>
          <w:sz w:val="24"/>
          <w:szCs w:val="24"/>
          <w:lang w:val="en-US" w:eastAsia="zh-CN"/>
        </w:rPr>
        <w:t>运输，包括但不限于从甲方指定装货地点至乙方目的地的运输费用、运输途中的路桥费、停车费及与运输相关的其他辅助费用</w:t>
      </w:r>
      <w:r>
        <w:rPr>
          <w:rFonts w:hint="eastAsia" w:ascii="宋体" w:hAnsi="宋体" w:eastAsia="宋体" w:cs="宋体"/>
          <w:sz w:val="24"/>
          <w:szCs w:val="24"/>
        </w:rPr>
        <w:t>。</w:t>
      </w:r>
    </w:p>
    <w:p w14:paraId="09635DF3">
      <w:pPr>
        <w:pStyle w:val="6"/>
        <w:numPr>
          <w:ilvl w:val="0"/>
          <w:numId w:val="1"/>
        </w:numPr>
        <w:spacing w:line="360" w:lineRule="auto"/>
        <w:ind w:left="-60" w:leftChars="0" w:firstLine="6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结算方式：</w:t>
      </w:r>
    </w:p>
    <w:p w14:paraId="242D188C">
      <w:pPr>
        <w:numPr>
          <w:ilvl w:val="0"/>
          <w:numId w:val="0"/>
        </w:numPr>
        <w:tabs>
          <w:tab w:val="left" w:pos="2286"/>
        </w:tabs>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1、乙方每车次清运时应在甲方地磅过磅，并以甲方磅单数量为准。双方凭甲方地磅单的数量，结合合同价格核算出应付金额，乙方将款项汇入甲方账户后，甲方确认收到款项后逐车办理放行手续。</w:t>
      </w:r>
    </w:p>
    <w:p w14:paraId="7460E78F">
      <w:pPr>
        <w:numPr>
          <w:ilvl w:val="0"/>
          <w:numId w:val="0"/>
        </w:numPr>
        <w:tabs>
          <w:tab w:val="left" w:pos="2286"/>
        </w:tabs>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2、乙方所付货款甲方需提供给乙方13%的增值税专用发票。双方进行对账核算并签字确认</w:t>
      </w:r>
      <w:r>
        <w:rPr>
          <w:rFonts w:hint="eastAsia" w:ascii="宋体" w:hAnsi="宋体" w:eastAsia="宋体" w:cs="宋体"/>
          <w:b/>
          <w:bCs/>
          <w:sz w:val="24"/>
          <w:szCs w:val="24"/>
          <w:lang w:val="en-US" w:eastAsia="zh-CN"/>
        </w:rPr>
        <w:t>后</w:t>
      </w:r>
      <w:r>
        <w:rPr>
          <w:rFonts w:hint="eastAsia" w:ascii="宋体" w:hAnsi="宋体" w:eastAsia="宋体" w:cs="宋体"/>
          <w:b/>
          <w:bCs/>
          <w:sz w:val="24"/>
          <w:szCs w:val="24"/>
        </w:rPr>
        <w:t>按</w:t>
      </w:r>
      <w:r>
        <w:rPr>
          <w:rFonts w:hint="eastAsia" w:ascii="宋体" w:hAnsi="宋体" w:eastAsia="宋体" w:cs="宋体"/>
          <w:b/>
          <w:bCs/>
          <w:sz w:val="24"/>
          <w:szCs w:val="24"/>
          <w:lang w:val="en-US" w:eastAsia="zh-CN"/>
        </w:rPr>
        <w:t>月结算金额开具</w:t>
      </w:r>
      <w:r>
        <w:rPr>
          <w:rFonts w:hint="eastAsia" w:ascii="宋体" w:hAnsi="宋体" w:eastAsia="宋体" w:cs="宋体"/>
          <w:b/>
          <w:bCs/>
          <w:sz w:val="24"/>
          <w:szCs w:val="24"/>
        </w:rPr>
        <w:t>发票</w:t>
      </w:r>
      <w:r>
        <w:rPr>
          <w:rFonts w:hint="eastAsia" w:ascii="宋体" w:hAnsi="宋体" w:eastAsia="宋体" w:cs="宋体"/>
          <w:b/>
          <w:bCs/>
          <w:sz w:val="24"/>
          <w:szCs w:val="24"/>
          <w:lang w:eastAsia="zh-CN"/>
        </w:rPr>
        <w:t>。</w:t>
      </w:r>
    </w:p>
    <w:p w14:paraId="3E44C66E">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质量标准：</w:t>
      </w:r>
    </w:p>
    <w:p w14:paraId="5129C8E3">
      <w:pPr>
        <w:tabs>
          <w:tab w:val="left" w:pos="2286"/>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乙方在签订本合同前，已对甲方堆存</w:t>
      </w:r>
      <w:r>
        <w:rPr>
          <w:rFonts w:hint="eastAsia" w:ascii="宋体" w:hAnsi="宋体" w:eastAsia="宋体" w:cs="宋体"/>
          <w:b/>
          <w:bCs/>
          <w:sz w:val="24"/>
          <w:szCs w:val="24"/>
          <w:lang w:val="en-US" w:eastAsia="zh-CN"/>
        </w:rPr>
        <w:t>湿</w:t>
      </w:r>
      <w:r>
        <w:rPr>
          <w:rFonts w:hint="eastAsia" w:ascii="宋体" w:hAnsi="宋体" w:eastAsia="宋体" w:cs="宋体"/>
          <w:b/>
          <w:bCs/>
          <w:sz w:val="24"/>
          <w:szCs w:val="24"/>
        </w:rPr>
        <w:t>木屑的现状（包括但不限于水分含量、杂质比例、颗粒大小等）进行现场查验并予以认可</w:t>
      </w:r>
      <w:r>
        <w:rPr>
          <w:rFonts w:hint="eastAsia" w:ascii="宋体" w:hAnsi="宋体" w:eastAsia="宋体" w:cs="宋体"/>
          <w:b/>
          <w:bCs/>
          <w:sz w:val="24"/>
          <w:szCs w:val="24"/>
          <w:lang w:val="en-US" w:eastAsia="zh-CN"/>
        </w:rPr>
        <w:t>,</w:t>
      </w:r>
      <w:r>
        <w:rPr>
          <w:rFonts w:hint="eastAsia" w:ascii="宋体" w:hAnsi="宋体" w:eastAsia="宋体" w:cs="宋体"/>
          <w:b/>
          <w:bCs/>
          <w:i w:val="0"/>
          <w:iCs w:val="0"/>
          <w:caps w:val="0"/>
          <w:spacing w:val="0"/>
          <w:sz w:val="24"/>
          <w:szCs w:val="24"/>
          <w:shd w:val="clear" w:fill="auto"/>
        </w:rPr>
        <w:t>乙方</w:t>
      </w:r>
      <w:r>
        <w:rPr>
          <w:rFonts w:hint="eastAsia" w:ascii="宋体" w:hAnsi="宋体" w:eastAsia="宋体" w:cs="宋体"/>
          <w:b/>
          <w:bCs/>
          <w:i w:val="0"/>
          <w:iCs w:val="0"/>
          <w:caps w:val="0"/>
          <w:spacing w:val="0"/>
          <w:sz w:val="24"/>
          <w:szCs w:val="24"/>
          <w:shd w:val="clear" w:fill="auto"/>
          <w:lang w:val="en-US" w:eastAsia="zh-CN"/>
        </w:rPr>
        <w:t>确认后续</w:t>
      </w:r>
      <w:r>
        <w:rPr>
          <w:rFonts w:hint="eastAsia" w:ascii="宋体" w:hAnsi="宋体" w:eastAsia="宋体" w:cs="宋体"/>
          <w:b/>
          <w:bCs/>
          <w:i w:val="0"/>
          <w:iCs w:val="0"/>
          <w:caps w:val="0"/>
          <w:spacing w:val="0"/>
          <w:sz w:val="24"/>
          <w:szCs w:val="24"/>
          <w:shd w:val="clear" w:fill="auto"/>
        </w:rPr>
        <w:t>不再以任何质量理由提出客诉或异议</w:t>
      </w:r>
      <w:r>
        <w:rPr>
          <w:rFonts w:hint="eastAsia" w:ascii="宋体" w:hAnsi="宋体" w:eastAsia="宋体" w:cs="宋体"/>
          <w:b/>
          <w:bCs/>
          <w:i w:val="0"/>
          <w:iCs w:val="0"/>
          <w:caps w:val="0"/>
          <w:spacing w:val="0"/>
          <w:sz w:val="24"/>
          <w:szCs w:val="24"/>
          <w:shd w:val="clear"/>
          <w:lang w:eastAsia="zh-CN"/>
        </w:rPr>
        <w:t>，</w:t>
      </w:r>
      <w:r>
        <w:rPr>
          <w:rFonts w:hint="eastAsia" w:ascii="宋体" w:hAnsi="宋体" w:eastAsia="宋体" w:cs="宋体"/>
          <w:b/>
          <w:bCs/>
          <w:sz w:val="24"/>
          <w:szCs w:val="24"/>
        </w:rPr>
        <w:t>因质量、安全、环保等风险问题可能引发纠纷</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处罚等均由乙方承担</w:t>
      </w:r>
      <w:r>
        <w:rPr>
          <w:rFonts w:hint="eastAsia" w:ascii="宋体" w:hAnsi="宋体" w:eastAsia="宋体" w:cs="宋体"/>
          <w:b/>
          <w:bCs/>
          <w:sz w:val="24"/>
          <w:szCs w:val="24"/>
        </w:rPr>
        <w:t>。</w:t>
      </w:r>
    </w:p>
    <w:p w14:paraId="0E349CB4">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lang w:val="en-US" w:eastAsia="zh-CN"/>
        </w:rPr>
        <w:t>履约保证金</w:t>
      </w:r>
      <w:r>
        <w:rPr>
          <w:rFonts w:hint="eastAsia" w:ascii="宋体" w:hAnsi="宋体" w:eastAsia="宋体" w:cs="宋体"/>
          <w:sz w:val="24"/>
          <w:szCs w:val="24"/>
        </w:rPr>
        <w:t>：</w:t>
      </w:r>
    </w:p>
    <w:p w14:paraId="70592163">
      <w:pPr>
        <w:pStyle w:val="11"/>
        <w:numPr>
          <w:ilvl w:val="0"/>
          <w:numId w:val="2"/>
        </w:numPr>
        <w:spacing w:line="360" w:lineRule="auto"/>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乙方在签订合同后</w:t>
      </w:r>
      <w:r>
        <w:rPr>
          <w:rFonts w:hint="eastAsia" w:ascii="宋体" w:hAnsi="宋体" w:eastAsia="宋体" w:cs="宋体"/>
          <w:sz w:val="24"/>
          <w:szCs w:val="24"/>
          <w:lang w:val="en-US" w:eastAsia="zh-CN"/>
        </w:rPr>
        <w:t>3</w:t>
      </w:r>
      <w:r>
        <w:rPr>
          <w:rFonts w:hint="eastAsia" w:ascii="宋体" w:hAnsi="宋体" w:eastAsia="宋体" w:cs="宋体"/>
          <w:sz w:val="24"/>
          <w:szCs w:val="24"/>
        </w:rPr>
        <w:t>个工作日内向甲方支付人民币</w:t>
      </w:r>
      <w:r>
        <w:rPr>
          <w:rFonts w:hint="eastAsia" w:ascii="宋体" w:hAnsi="宋体" w:eastAsia="宋体" w:cs="宋体"/>
          <w:sz w:val="24"/>
          <w:szCs w:val="24"/>
          <w:lang w:val="en-US" w:eastAsia="zh-CN"/>
        </w:rPr>
        <w:t>20</w:t>
      </w:r>
      <w:r>
        <w:rPr>
          <w:rFonts w:hint="eastAsia" w:ascii="宋体" w:hAnsi="宋体" w:eastAsia="宋体" w:cs="宋体"/>
          <w:sz w:val="24"/>
          <w:szCs w:val="24"/>
        </w:rPr>
        <w:t>万元（大写人民币：</w:t>
      </w:r>
      <w:r>
        <w:rPr>
          <w:rFonts w:hint="eastAsia" w:ascii="宋体" w:hAnsi="宋体" w:eastAsia="宋体" w:cs="宋体"/>
          <w:sz w:val="24"/>
          <w:szCs w:val="24"/>
          <w:lang w:val="en-US" w:eastAsia="zh-CN"/>
        </w:rPr>
        <w:t>贰拾</w:t>
      </w:r>
      <w:r>
        <w:rPr>
          <w:rFonts w:hint="eastAsia" w:ascii="宋体" w:hAnsi="宋体" w:eastAsia="宋体" w:cs="宋体"/>
          <w:sz w:val="24"/>
          <w:szCs w:val="24"/>
        </w:rPr>
        <w:t>万元</w:t>
      </w:r>
    </w:p>
    <w:p w14:paraId="1430AFB6">
      <w:pPr>
        <w:pStyle w:val="11"/>
        <w:numPr>
          <w:ilvl w:val="0"/>
          <w:numId w:val="0"/>
        </w:numPr>
        <w:spacing w:line="360" w:lineRule="auto"/>
        <w:ind w:firstLine="0"/>
        <w:rPr>
          <w:rFonts w:hint="eastAsia" w:ascii="宋体" w:hAnsi="宋体" w:eastAsia="宋体" w:cs="宋体"/>
          <w:sz w:val="24"/>
          <w:szCs w:val="24"/>
          <w:lang w:eastAsia="zh-CN"/>
        </w:rPr>
      </w:pPr>
      <w:r>
        <w:rPr>
          <w:rFonts w:hint="eastAsia" w:ascii="宋体" w:hAnsi="宋体" w:eastAsia="宋体" w:cs="宋体"/>
          <w:sz w:val="24"/>
          <w:szCs w:val="24"/>
          <w:lang w:val="en-US" w:eastAsia="zh-CN"/>
        </w:rPr>
        <w:t>整</w:t>
      </w:r>
      <w:r>
        <w:rPr>
          <w:rFonts w:hint="eastAsia" w:ascii="宋体" w:hAnsi="宋体" w:eastAsia="宋体" w:cs="宋体"/>
          <w:sz w:val="24"/>
          <w:szCs w:val="24"/>
        </w:rPr>
        <w:t>）作为履约保证金（逾期提交的</w:t>
      </w:r>
      <w:r>
        <w:rPr>
          <w:rFonts w:hint="eastAsia" w:ascii="宋体" w:hAnsi="宋体" w:eastAsia="宋体" w:cs="宋体"/>
          <w:sz w:val="24"/>
          <w:szCs w:val="24"/>
          <w:lang w:eastAsia="zh-CN"/>
        </w:rPr>
        <w:t>，</w:t>
      </w:r>
      <w:r>
        <w:rPr>
          <w:rFonts w:hint="eastAsia" w:ascii="宋体" w:hAnsi="宋体" w:eastAsia="宋体" w:cs="宋体"/>
          <w:sz w:val="24"/>
          <w:szCs w:val="24"/>
        </w:rPr>
        <w:t>甲方有权单方无责解除合同</w:t>
      </w:r>
      <w:bookmarkStart w:id="0" w:name="_GoBack"/>
      <w:bookmarkEnd w:id="0"/>
      <w:r>
        <w:rPr>
          <w:rFonts w:hint="eastAsia" w:ascii="宋体" w:hAnsi="宋体" w:eastAsia="宋体" w:cs="宋体"/>
          <w:sz w:val="24"/>
          <w:szCs w:val="24"/>
        </w:rPr>
        <w:t>）。乙方在履行合同过程中产生的所有应付费用（包括但不限</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湿</w:t>
      </w:r>
      <w:r>
        <w:rPr>
          <w:rFonts w:hint="eastAsia" w:ascii="宋体" w:hAnsi="宋体" w:eastAsia="宋体" w:cs="宋体"/>
          <w:sz w:val="24"/>
          <w:szCs w:val="24"/>
          <w:lang w:val="en-US" w:eastAsia="zh-CN"/>
        </w:rPr>
        <w:t>木屑</w:t>
      </w:r>
      <w:r>
        <w:rPr>
          <w:rFonts w:hint="eastAsia" w:ascii="宋体" w:hAnsi="宋体" w:eastAsia="宋体" w:cs="宋体"/>
          <w:sz w:val="24"/>
          <w:szCs w:val="24"/>
        </w:rPr>
        <w:t>费</w:t>
      </w:r>
      <w:r>
        <w:rPr>
          <w:rFonts w:hint="eastAsia" w:ascii="宋体" w:hAnsi="宋体" w:eastAsia="宋体" w:cs="宋体"/>
          <w:sz w:val="24"/>
          <w:szCs w:val="24"/>
          <w:lang w:val="en-US" w:eastAsia="zh-CN"/>
        </w:rPr>
        <w:t>用</w:t>
      </w:r>
      <w:r>
        <w:rPr>
          <w:rFonts w:hint="eastAsia" w:ascii="宋体" w:hAnsi="宋体" w:eastAsia="宋体" w:cs="宋体"/>
          <w:sz w:val="24"/>
          <w:szCs w:val="24"/>
        </w:rPr>
        <w:t>、赔偿、违约金</w:t>
      </w:r>
      <w:r>
        <w:rPr>
          <w:rFonts w:hint="eastAsia" w:ascii="宋体" w:hAnsi="宋体" w:eastAsia="宋体" w:cs="宋体"/>
          <w:sz w:val="24"/>
          <w:szCs w:val="24"/>
          <w:lang w:val="en-US" w:eastAsia="zh-CN"/>
        </w:rPr>
        <w:t>等</w:t>
      </w:r>
      <w:r>
        <w:rPr>
          <w:rFonts w:hint="eastAsia" w:ascii="宋体" w:hAnsi="宋体" w:eastAsia="宋体" w:cs="宋体"/>
          <w:sz w:val="24"/>
          <w:szCs w:val="24"/>
        </w:rPr>
        <w:t>），</w:t>
      </w:r>
      <w:r>
        <w:rPr>
          <w:rFonts w:hint="eastAsia" w:ascii="宋体" w:hAnsi="宋体" w:eastAsia="宋体" w:cs="宋体"/>
          <w:sz w:val="24"/>
          <w:szCs w:val="24"/>
          <w:lang w:val="en-US" w:eastAsia="zh-CN"/>
        </w:rPr>
        <w:t>乙方不予或逾期支付的，</w:t>
      </w:r>
      <w:r>
        <w:rPr>
          <w:rFonts w:hint="eastAsia" w:ascii="宋体" w:hAnsi="宋体" w:eastAsia="宋体" w:cs="宋体"/>
          <w:sz w:val="24"/>
          <w:szCs w:val="24"/>
        </w:rPr>
        <w:t>甲方有权在保证金中扣除</w:t>
      </w:r>
      <w:r>
        <w:rPr>
          <w:rFonts w:hint="eastAsia" w:ascii="宋体" w:hAnsi="宋体" w:eastAsia="宋体" w:cs="宋体"/>
          <w:sz w:val="24"/>
          <w:szCs w:val="24"/>
          <w:lang w:eastAsia="zh-CN"/>
        </w:rPr>
        <w:t>；</w:t>
      </w:r>
      <w:r>
        <w:rPr>
          <w:rFonts w:hint="eastAsia" w:ascii="宋体" w:hAnsi="宋体" w:eastAsia="宋体" w:cs="宋体"/>
          <w:sz w:val="24"/>
          <w:szCs w:val="24"/>
        </w:rPr>
        <w:t>保证金不足的，乙方应在甲方通知后5日内补足。乙方必须补足保证金后才能继续装车清运，在此期间甲方有权聘请第三方进行清运处理，产生的清理费用</w:t>
      </w:r>
      <w:r>
        <w:rPr>
          <w:rFonts w:hint="eastAsia" w:ascii="宋体" w:hAnsi="宋体" w:eastAsia="宋体" w:cs="宋体"/>
          <w:sz w:val="24"/>
          <w:szCs w:val="24"/>
          <w:lang w:val="en-US" w:eastAsia="zh-CN"/>
        </w:rPr>
        <w:t>及木屑差额损失</w:t>
      </w:r>
      <w:r>
        <w:rPr>
          <w:rFonts w:hint="eastAsia" w:ascii="宋体" w:hAnsi="宋体" w:eastAsia="宋体" w:cs="宋体"/>
          <w:sz w:val="24"/>
          <w:szCs w:val="24"/>
        </w:rPr>
        <w:t>从履约保证金中扣除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金额不足另行向</w:t>
      </w:r>
      <w:r>
        <w:rPr>
          <w:rFonts w:hint="eastAsia" w:ascii="宋体" w:hAnsi="宋体" w:eastAsia="宋体" w:cs="宋体"/>
          <w:sz w:val="24"/>
          <w:szCs w:val="24"/>
        </w:rPr>
        <w:t>乙方</w:t>
      </w:r>
      <w:r>
        <w:rPr>
          <w:rFonts w:hint="eastAsia" w:ascii="宋体" w:hAnsi="宋体" w:eastAsia="宋体" w:cs="宋体"/>
          <w:sz w:val="24"/>
          <w:szCs w:val="24"/>
          <w:lang w:val="en-US" w:eastAsia="zh-CN"/>
        </w:rPr>
        <w:t>索赔</w:t>
      </w:r>
      <w:r>
        <w:rPr>
          <w:rFonts w:hint="eastAsia" w:ascii="宋体" w:hAnsi="宋体" w:eastAsia="宋体" w:cs="宋体"/>
          <w:sz w:val="24"/>
          <w:szCs w:val="24"/>
        </w:rPr>
        <w:t>。乙方逾期补足保证金的，每逾期一日，应按未补足金额的 0.5% 向甲方支付违约金；逾期超过 3 日的，甲方有权单方无责解除合同，并没收已缴纳的履约保证金，同时要求乙方赔偿甲方聘请第三方清运产生的费用及木屑差价损失</w:t>
      </w:r>
      <w:r>
        <w:rPr>
          <w:rFonts w:hint="eastAsia" w:ascii="宋体" w:hAnsi="宋体" w:eastAsia="宋体" w:cs="宋体"/>
          <w:sz w:val="24"/>
          <w:szCs w:val="24"/>
          <w:lang w:eastAsia="zh-CN"/>
        </w:rPr>
        <w:t>。</w:t>
      </w:r>
    </w:p>
    <w:p w14:paraId="6E26ED29">
      <w:pPr>
        <w:pStyle w:val="11"/>
        <w:numPr>
          <w:ilvl w:val="0"/>
          <w:numId w:val="0"/>
        </w:numPr>
        <w:spacing w:line="360" w:lineRule="auto"/>
        <w:ind w:leftChars="228"/>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合同期届满后30天</w:t>
      </w:r>
      <w:r>
        <w:rPr>
          <w:rFonts w:hint="eastAsia" w:ascii="宋体" w:hAnsi="宋体" w:eastAsia="宋体" w:cs="宋体"/>
          <w:sz w:val="24"/>
          <w:szCs w:val="24"/>
          <w:lang w:eastAsia="zh-CN"/>
        </w:rPr>
        <w:t>，</w:t>
      </w:r>
      <w:r>
        <w:rPr>
          <w:rFonts w:hint="eastAsia" w:ascii="宋体" w:hAnsi="宋体" w:eastAsia="宋体" w:cs="宋体"/>
          <w:sz w:val="24"/>
          <w:szCs w:val="24"/>
        </w:rPr>
        <w:t>甲方扣除相关费用（如有）后一次性无息</w:t>
      </w:r>
      <w:r>
        <w:rPr>
          <w:rFonts w:hint="eastAsia" w:ascii="宋体" w:hAnsi="宋体" w:eastAsia="宋体" w:cs="宋体"/>
          <w:sz w:val="24"/>
          <w:szCs w:val="24"/>
          <w:lang w:val="en-US" w:eastAsia="zh-CN"/>
        </w:rPr>
        <w:t>向乙方</w:t>
      </w:r>
      <w:r>
        <w:rPr>
          <w:rFonts w:hint="eastAsia" w:ascii="宋体" w:hAnsi="宋体" w:eastAsia="宋体" w:cs="宋体"/>
          <w:sz w:val="24"/>
          <w:szCs w:val="24"/>
        </w:rPr>
        <w:t>返还保证金。</w:t>
      </w:r>
    </w:p>
    <w:p w14:paraId="72B62CD6">
      <w:pPr>
        <w:numPr>
          <w:ilvl w:val="0"/>
          <w:numId w:val="1"/>
        </w:numPr>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交货方式：乙方负责安排车辆自行提货，甲方负责在甲方指定装货地点的装车，车辆离开</w:t>
      </w:r>
      <w:r>
        <w:rPr>
          <w:rFonts w:hint="eastAsia" w:ascii="宋体" w:hAnsi="宋体" w:eastAsia="宋体" w:cs="宋体"/>
          <w:sz w:val="24"/>
          <w:szCs w:val="24"/>
          <w:lang w:val="en-US" w:eastAsia="zh-CN"/>
        </w:rPr>
        <w:t>甲方</w:t>
      </w:r>
      <w:r>
        <w:rPr>
          <w:rFonts w:hint="eastAsia" w:ascii="宋体" w:hAnsi="宋体" w:eastAsia="宋体" w:cs="宋体"/>
          <w:sz w:val="24"/>
          <w:szCs w:val="24"/>
        </w:rPr>
        <w:t>工厂后</w:t>
      </w:r>
      <w:r>
        <w:rPr>
          <w:rFonts w:hint="eastAsia" w:ascii="宋体" w:hAnsi="宋体" w:eastAsia="宋体" w:cs="宋体"/>
          <w:sz w:val="24"/>
          <w:szCs w:val="24"/>
          <w:lang w:val="en-US" w:eastAsia="zh-CN"/>
        </w:rPr>
        <w:t>所</w:t>
      </w:r>
      <w:r>
        <w:rPr>
          <w:rFonts w:hint="eastAsia" w:ascii="宋体" w:hAnsi="宋体" w:eastAsia="宋体" w:cs="宋体"/>
          <w:sz w:val="24"/>
          <w:szCs w:val="24"/>
        </w:rPr>
        <w:t>产生的所有费用</w:t>
      </w:r>
      <w:r>
        <w:rPr>
          <w:rFonts w:hint="eastAsia" w:ascii="宋体" w:hAnsi="宋体" w:eastAsia="宋体" w:cs="宋体"/>
          <w:sz w:val="24"/>
          <w:szCs w:val="24"/>
          <w:lang w:val="en-US" w:eastAsia="zh-CN"/>
        </w:rPr>
        <w:t>及风险</w:t>
      </w:r>
      <w:r>
        <w:rPr>
          <w:rFonts w:hint="eastAsia" w:ascii="宋体" w:hAnsi="宋体" w:eastAsia="宋体" w:cs="宋体"/>
          <w:sz w:val="24"/>
          <w:szCs w:val="24"/>
        </w:rPr>
        <w:t>由乙方负担。</w:t>
      </w:r>
      <w:r>
        <w:rPr>
          <w:rFonts w:hint="eastAsia" w:ascii="宋体" w:hAnsi="宋体" w:eastAsia="宋体" w:cs="宋体"/>
          <w:sz w:val="24"/>
          <w:szCs w:val="24"/>
          <w:lang w:val="en-US" w:eastAsia="zh-CN"/>
        </w:rPr>
        <w:t>货物交付乙方承运人后，货物的毁损灭失风险及车辆违章、毁损风险均由乙方承担。</w:t>
      </w:r>
    </w:p>
    <w:p w14:paraId="311AD07E">
      <w:pPr>
        <w:pageBreakBefore w:val="0"/>
        <w:widowControl w:val="0"/>
        <w:numPr>
          <w:ilvl w:val="1"/>
          <w:numId w:val="0"/>
        </w:numPr>
        <w:tabs>
          <w:tab w:val="left" w:pos="964"/>
          <w:tab w:val="left" w:pos="1080"/>
        </w:tabs>
        <w:kinsoku/>
        <w:wordWrap/>
        <w:overflowPunct/>
        <w:topLinePunct w:val="0"/>
        <w:autoSpaceDE/>
        <w:autoSpaceDN/>
        <w:bidi w:val="0"/>
        <w:adjustRightInd/>
        <w:spacing w:before="192" w:beforeLines="80" w:after="192" w:afterLines="8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有效期限： 202</w:t>
      </w:r>
      <w:r>
        <w:rPr>
          <w:rFonts w:hint="eastAsia" w:ascii="宋体" w:hAnsi="宋体" w:eastAsia="宋体" w:cs="宋体"/>
          <w:sz w:val="24"/>
          <w:szCs w:val="24"/>
          <w:lang w:val="en-US" w:eastAsia="zh-CN"/>
        </w:rPr>
        <w:t>6</w:t>
      </w:r>
      <w:r>
        <w:rPr>
          <w:rFonts w:hint="eastAsia" w:ascii="宋体" w:hAnsi="宋体" w:eastAsia="宋体" w:cs="宋体"/>
          <w:sz w:val="24"/>
          <w:szCs w:val="24"/>
        </w:rPr>
        <w:t>年 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日0时起，至 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日24时止</w:t>
      </w:r>
      <w:r>
        <w:rPr>
          <w:rFonts w:hint="eastAsia" w:ascii="宋体" w:hAnsi="宋体" w:eastAsia="宋体" w:cs="宋体"/>
          <w:sz w:val="24"/>
          <w:szCs w:val="24"/>
          <w:lang w:eastAsia="zh-CN"/>
        </w:rPr>
        <w:t>。</w:t>
      </w:r>
      <w:r>
        <w:rPr>
          <w:rFonts w:hint="eastAsia" w:ascii="宋体" w:hAnsi="宋体" w:eastAsia="宋体" w:cs="宋体"/>
          <w:i w:val="0"/>
          <w:iCs w:val="0"/>
          <w:caps w:val="0"/>
          <w:spacing w:val="0"/>
          <w:sz w:val="24"/>
          <w:szCs w:val="24"/>
          <w:shd w:val="clear" w:fill="auto"/>
        </w:rPr>
        <w:t>合同期满前 30 日，双方应就是否续签合同进行协商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如需续约，双方需在合同期满前另行签订书面协议</w:t>
      </w:r>
      <w:r>
        <w:rPr>
          <w:rFonts w:hint="eastAsia" w:ascii="宋体" w:hAnsi="宋体" w:eastAsia="宋体" w:cs="宋体"/>
          <w:sz w:val="24"/>
          <w:szCs w:val="24"/>
        </w:rPr>
        <w:t>。</w:t>
      </w:r>
    </w:p>
    <w:p w14:paraId="2BF1E5F0">
      <w:pPr>
        <w:numPr>
          <w:ilvl w:val="0"/>
          <w:numId w:val="0"/>
        </w:numPr>
        <w:tabs>
          <w:tab w:val="left" w:pos="2286"/>
        </w:tabs>
        <w:spacing w:line="360" w:lineRule="auto"/>
        <w:ind w:leftChars="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八、乙方如将湿木屑</w:t>
      </w:r>
      <w:r>
        <w:rPr>
          <w:rFonts w:hint="eastAsia" w:ascii="宋体" w:hAnsi="宋体" w:eastAsia="宋体" w:cs="宋体"/>
          <w:b/>
          <w:bCs/>
          <w:color w:val="auto"/>
          <w:sz w:val="24"/>
          <w:szCs w:val="24"/>
          <w:u w:val="none"/>
          <w:lang w:val="en-US" w:eastAsia="zh-CN"/>
        </w:rPr>
        <w:t>销售运输出广东省，应在运输前 3个工作日向甲方报备并提供相应备案资料（备案资料包括：销售合同、终端方的相关环保备案资料），甲方应在收到报备申请及资料后 7 个工作日内进行审核，审核通过后乙方方可运输；乙方未按要求报备或提供的资料不符合要求的，甲方有权终止合同，没收履约保证金，并要求乙方赔偿甲方因乙方违规运输可能面临的行政罚款、声誉损失等全部损失。</w:t>
      </w:r>
    </w:p>
    <w:p w14:paraId="76975773">
      <w:pPr>
        <w:tabs>
          <w:tab w:val="left" w:pos="2286"/>
        </w:tabs>
        <w:spacing w:line="360" w:lineRule="auto"/>
        <w:rPr>
          <w:rFonts w:hint="eastAsia" w:ascii="宋体" w:hAnsi="宋体" w:eastAsia="宋体" w:cs="宋体"/>
          <w:b/>
          <w:sz w:val="24"/>
          <w:szCs w:val="24"/>
        </w:rPr>
      </w:pPr>
      <w:r>
        <w:rPr>
          <w:rFonts w:hint="eastAsia" w:ascii="宋体" w:hAnsi="宋体" w:eastAsia="宋体" w:cs="宋体"/>
          <w:b/>
          <w:bCs/>
          <w:sz w:val="24"/>
          <w:szCs w:val="24"/>
          <w:lang w:val="en-US" w:eastAsia="zh-CN"/>
        </w:rPr>
        <w:t>九、</w:t>
      </w:r>
      <w:r>
        <w:rPr>
          <w:rFonts w:hint="eastAsia" w:ascii="宋体" w:hAnsi="宋体" w:eastAsia="宋体" w:cs="宋体"/>
          <w:sz w:val="24"/>
          <w:szCs w:val="24"/>
        </w:rPr>
        <w:t>乙方授权下列人员全权代表乙方处理本合同涉及一切事宜：</w:t>
      </w:r>
    </w:p>
    <w:p w14:paraId="62DEA270">
      <w:pPr>
        <w:tabs>
          <w:tab w:val="left" w:pos="2286"/>
        </w:tabs>
        <w:spacing w:line="360" w:lineRule="auto"/>
        <w:ind w:firstLine="960" w:firstLineChars="400"/>
        <w:rPr>
          <w:rFonts w:hint="eastAsia" w:ascii="宋体" w:hAnsi="宋体" w:eastAsia="宋体" w:cs="宋体"/>
          <w:sz w:val="24"/>
          <w:szCs w:val="24"/>
          <w:u w:val="single"/>
        </w:rPr>
      </w:pPr>
      <w:r>
        <w:rPr>
          <w:rFonts w:hint="eastAsia" w:ascii="宋体" w:hAnsi="宋体" w:eastAsia="宋体" w:cs="宋体"/>
          <w:sz w:val="24"/>
          <w:szCs w:val="24"/>
        </w:rPr>
        <w:t>授权人:          身份证号码：                 电话：</w:t>
      </w:r>
    </w:p>
    <w:p w14:paraId="20961955">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十、双方权利与义务</w:t>
      </w:r>
      <w:r>
        <w:rPr>
          <w:rFonts w:hint="eastAsia" w:ascii="宋体" w:hAnsi="宋体" w:eastAsia="宋体" w:cs="宋体"/>
          <w:sz w:val="24"/>
          <w:szCs w:val="24"/>
        </w:rPr>
        <w:t>：</w:t>
      </w:r>
    </w:p>
    <w:p w14:paraId="4A1833AA">
      <w:pPr>
        <w:pStyle w:val="14"/>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甲方应及时向乙方通知库存情况，以便乙方安排提货事宜。</w:t>
      </w:r>
    </w:p>
    <w:p w14:paraId="4FF06BCB">
      <w:pPr>
        <w:pStyle w:val="14"/>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乙方进厂规则：必须遵守甲方的货物进出厂装卸及检验等相关流程规则。乙方人员</w:t>
      </w:r>
    </w:p>
    <w:p w14:paraId="11143C0D">
      <w:pPr>
        <w:pStyle w:val="14"/>
        <w:tabs>
          <w:tab w:val="left" w:pos="2286"/>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及车辆在甲方厂区内（包括但不限于检验、卸货、行驶等过程）对乙方自身、甲方或第三方造成的财产损失、人身伤害均由乙方负全部责任。</w:t>
      </w:r>
    </w:p>
    <w:p w14:paraId="5763BDEE">
      <w:pPr>
        <w:pStyle w:val="14"/>
        <w:numPr>
          <w:ilvl w:val="0"/>
          <w:numId w:val="0"/>
        </w:numPr>
        <w:spacing w:line="360" w:lineRule="auto"/>
        <w:ind w:firstLine="0" w:firstLineChars="0"/>
        <w:jc w:val="left"/>
        <w:rPr>
          <w:rFonts w:hint="default" w:ascii="宋体" w:hAnsi="宋体" w:eastAsia="宋体" w:cs="宋体"/>
          <w:b/>
          <w:bCs/>
          <w:sz w:val="24"/>
          <w:szCs w:val="24"/>
          <w:lang w:val="en-US" w:eastAsia="zh-CN"/>
        </w:rPr>
      </w:pPr>
    </w:p>
    <w:p w14:paraId="170FE72F">
      <w:pPr>
        <w:pStyle w:val="14"/>
        <w:numPr>
          <w:ilvl w:val="-1"/>
          <w:numId w:val="0"/>
        </w:numPr>
        <w:tabs>
          <w:tab w:val="left" w:pos="228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乙方需保证运输车辆的洁净及密封程度，符合国家要求的相关安全及环保运输标准，</w:t>
      </w:r>
    </w:p>
    <w:p w14:paraId="7359BD82">
      <w:pPr>
        <w:pStyle w:val="14"/>
        <w:numPr>
          <w:ilvl w:val="0"/>
          <w:numId w:val="0"/>
        </w:num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运输过程确保不洒落</w:t>
      </w:r>
      <w:r>
        <w:rPr>
          <w:rFonts w:hint="eastAsia" w:ascii="宋体" w:hAnsi="宋体" w:eastAsia="宋体" w:cs="宋体"/>
          <w:sz w:val="24"/>
          <w:szCs w:val="24"/>
          <w:lang w:val="en-US" w:eastAsia="zh-CN"/>
        </w:rPr>
        <w:t>湿木屑</w:t>
      </w:r>
      <w:r>
        <w:rPr>
          <w:rFonts w:hint="eastAsia" w:ascii="宋体" w:hAnsi="宋体" w:eastAsia="宋体" w:cs="宋体"/>
          <w:sz w:val="24"/>
          <w:szCs w:val="24"/>
        </w:rPr>
        <w:t>。自离开甲方工厂仓库起，所发生的一切风险及损失由乙方承担。</w:t>
      </w:r>
    </w:p>
    <w:p w14:paraId="06706CDA">
      <w:pPr>
        <w:pStyle w:val="14"/>
        <w:numPr>
          <w:ilvl w:val="-1"/>
          <w:numId w:val="0"/>
        </w:numPr>
        <w:tabs>
          <w:tab w:val="left" w:pos="2286"/>
        </w:tabs>
        <w:spacing w:line="360" w:lineRule="auto"/>
        <w:ind w:firstLine="480"/>
        <w:rPr>
          <w:rFonts w:hint="eastAsia" w:ascii="宋体" w:hAnsi="宋体" w:eastAsia="宋体" w:cs="宋体"/>
          <w:b/>
          <w:bCs/>
          <w:color w:val="auto"/>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乙方</w:t>
      </w:r>
      <w:r>
        <w:rPr>
          <w:rFonts w:hint="eastAsia" w:ascii="宋体" w:hAnsi="宋体" w:eastAsia="宋体" w:cs="宋体"/>
          <w:sz w:val="24"/>
          <w:szCs w:val="24"/>
          <w:lang w:val="en-US" w:eastAsia="zh-CN"/>
        </w:rPr>
        <w:t>按甲方</w:t>
      </w:r>
      <w:r>
        <w:rPr>
          <w:rFonts w:hint="eastAsia" w:ascii="宋体" w:hAnsi="宋体" w:eastAsia="宋体" w:cs="宋体"/>
          <w:sz w:val="24"/>
          <w:szCs w:val="24"/>
        </w:rPr>
        <w:t>通知</w:t>
      </w:r>
      <w:r>
        <w:rPr>
          <w:rFonts w:hint="eastAsia" w:ascii="宋体" w:hAnsi="宋体" w:eastAsia="宋体" w:cs="宋体"/>
          <w:sz w:val="24"/>
          <w:szCs w:val="24"/>
          <w:lang w:val="en-US" w:eastAsia="zh-CN"/>
        </w:rPr>
        <w:t>时间</w:t>
      </w:r>
      <w:r>
        <w:rPr>
          <w:rFonts w:hint="eastAsia" w:ascii="宋体" w:hAnsi="宋体" w:eastAsia="宋体" w:cs="宋体"/>
          <w:sz w:val="24"/>
          <w:szCs w:val="24"/>
        </w:rPr>
        <w:t>提货，</w:t>
      </w:r>
      <w:r>
        <w:rPr>
          <w:rFonts w:hint="eastAsia" w:ascii="宋体" w:hAnsi="宋体" w:eastAsia="宋体" w:cs="宋体"/>
          <w:sz w:val="24"/>
          <w:szCs w:val="24"/>
          <w:lang w:val="en-US" w:eastAsia="zh-CN"/>
        </w:rPr>
        <w:t>并</w:t>
      </w:r>
      <w:r>
        <w:rPr>
          <w:rFonts w:hint="eastAsia" w:ascii="宋体" w:hAnsi="宋体" w:eastAsia="宋体" w:cs="宋体"/>
          <w:sz w:val="24"/>
          <w:szCs w:val="24"/>
        </w:rPr>
        <w:t>应在合同</w:t>
      </w:r>
      <w:r>
        <w:rPr>
          <w:rFonts w:hint="eastAsia" w:ascii="宋体" w:hAnsi="宋体" w:eastAsia="宋体" w:cs="宋体"/>
          <w:sz w:val="24"/>
          <w:szCs w:val="24"/>
          <w:lang w:val="en-US" w:eastAsia="zh-CN"/>
        </w:rPr>
        <w:t>约定</w:t>
      </w:r>
      <w:r>
        <w:rPr>
          <w:rFonts w:hint="eastAsia" w:ascii="宋体" w:hAnsi="宋体" w:eastAsia="宋体" w:cs="宋体"/>
          <w:sz w:val="24"/>
          <w:szCs w:val="24"/>
        </w:rPr>
        <w:t>的有效期限内完成全部货物的提运，不得以任何理由拖延</w:t>
      </w:r>
      <w:r>
        <w:rPr>
          <w:rFonts w:hint="eastAsia" w:ascii="宋体" w:hAnsi="宋体" w:eastAsia="宋体" w:cs="宋体"/>
          <w:sz w:val="24"/>
          <w:szCs w:val="24"/>
          <w:lang w:val="en-US" w:eastAsia="zh-CN"/>
        </w:rPr>
        <w:t>时间</w:t>
      </w:r>
      <w:r>
        <w:rPr>
          <w:rFonts w:hint="eastAsia" w:ascii="宋体" w:hAnsi="宋体" w:eastAsia="宋体" w:cs="宋体"/>
          <w:sz w:val="24"/>
          <w:szCs w:val="24"/>
        </w:rPr>
        <w:t>或停止货物的提运，否则甲方有权</w:t>
      </w:r>
      <w:r>
        <w:rPr>
          <w:rFonts w:hint="eastAsia" w:ascii="宋体" w:hAnsi="宋体" w:eastAsia="宋体" w:cs="宋体"/>
          <w:color w:val="auto"/>
          <w:sz w:val="24"/>
          <w:szCs w:val="24"/>
          <w:lang w:val="en-US" w:eastAsia="zh-CN"/>
        </w:rPr>
        <w:t>另行安排其它单位提货，并要求乙方按第十三条约定承担违约责任</w:t>
      </w:r>
      <w:r>
        <w:rPr>
          <w:rFonts w:hint="eastAsia" w:ascii="宋体" w:hAnsi="宋体" w:eastAsia="宋体" w:cs="宋体"/>
          <w:b w:val="0"/>
          <w:bCs w:val="0"/>
          <w:color w:val="auto"/>
          <w:sz w:val="24"/>
          <w:szCs w:val="24"/>
        </w:rPr>
        <w:t>。</w:t>
      </w:r>
    </w:p>
    <w:p w14:paraId="553DBB28">
      <w:pPr>
        <w:numPr>
          <w:ilvl w:val="0"/>
          <w:numId w:val="0"/>
        </w:numPr>
        <w:tabs>
          <w:tab w:val="left" w:pos="2286"/>
        </w:tabs>
        <w:spacing w:line="360" w:lineRule="auto"/>
        <w:ind w:left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一、合同履行期间内，如遇国家或广东省对一般工业固体废物的环保政策规定细化要求，乙方需按政策规定提供相关资质证明文件给甲方及政府部门备案，如无法提供或提供的证明文件未达到国家环保政策对于一般工业固体废物的处置标准要求，即已无法合规处置合同产品时，甲方有权解除合同，并无须向乙方承担违约责任或赔偿责任。</w:t>
      </w:r>
    </w:p>
    <w:p w14:paraId="056178B8">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 xml:space="preserve">十二、 </w:t>
      </w:r>
      <w:r>
        <w:rPr>
          <w:rFonts w:hint="eastAsia" w:ascii="宋体" w:hAnsi="宋体" w:eastAsia="宋体" w:cs="宋体"/>
          <w:sz w:val="24"/>
          <w:szCs w:val="24"/>
        </w:rPr>
        <w:t>甲</w:t>
      </w:r>
      <w:r>
        <w:rPr>
          <w:rFonts w:hint="eastAsia" w:ascii="宋体" w:hAnsi="宋体" w:eastAsia="宋体" w:cs="宋体"/>
          <w:sz w:val="24"/>
          <w:szCs w:val="24"/>
          <w:lang w:eastAsia="zh-CN"/>
        </w:rPr>
        <w:t>、</w:t>
      </w:r>
      <w:r>
        <w:rPr>
          <w:rFonts w:hint="eastAsia" w:ascii="宋体" w:hAnsi="宋体" w:eastAsia="宋体" w:cs="宋体"/>
          <w:sz w:val="24"/>
          <w:szCs w:val="24"/>
        </w:rPr>
        <w:t>乙</w:t>
      </w:r>
      <w:r>
        <w:rPr>
          <w:rFonts w:hint="eastAsia" w:ascii="宋体" w:hAnsi="宋体" w:eastAsia="宋体" w:cs="宋体"/>
          <w:sz w:val="24"/>
          <w:szCs w:val="24"/>
          <w:lang w:val="en-US" w:eastAsia="zh-CN"/>
        </w:rPr>
        <w:t>双方</w:t>
      </w:r>
      <w:r>
        <w:rPr>
          <w:rFonts w:hint="eastAsia" w:ascii="宋体" w:hAnsi="宋体" w:eastAsia="宋体" w:cs="宋体"/>
          <w:sz w:val="24"/>
          <w:szCs w:val="24"/>
        </w:rPr>
        <w:t>任何一方由于不可抗力原因不能履行合同时，应在事件发生后三日内</w:t>
      </w:r>
    </w:p>
    <w:p w14:paraId="517603AA">
      <w:pPr>
        <w:pStyle w:val="14"/>
        <w:numPr>
          <w:ilvl w:val="0"/>
          <w:numId w:val="0"/>
        </w:num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将事件的情况以书面形式通知另一方，并在事件发生后十日内，向另一方提交合同不能履行或部分不能履行或需要延期履行理由的报告，并减轻给对方造成的不必要的损失，但延迟履行后发生不可抗力的，不能免除迟延履行的责任。</w:t>
      </w:r>
    </w:p>
    <w:p w14:paraId="7081D02B">
      <w:pPr>
        <w:pStyle w:val="14"/>
        <w:numPr>
          <w:ilvl w:val="-1"/>
          <w:numId w:val="0"/>
        </w:numPr>
        <w:tabs>
          <w:tab w:val="left" w:pos="228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十三、违约责任</w:t>
      </w:r>
    </w:p>
    <w:p w14:paraId="18B46CA2">
      <w:pPr>
        <w:pStyle w:val="14"/>
        <w:numPr>
          <w:ilvl w:val="-1"/>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color w:val="auto"/>
          <w:sz w:val="24"/>
          <w:szCs w:val="24"/>
          <w:lang w:val="en-US" w:eastAsia="zh-CN"/>
        </w:rPr>
        <w:t>乙方未在甲方通知时间提货的，每车次逾期一日承担（ 1000 ）元违约金，且</w:t>
      </w:r>
      <w:r>
        <w:rPr>
          <w:rFonts w:hint="eastAsia" w:ascii="宋体" w:hAnsi="宋体" w:eastAsia="宋体" w:cs="宋体"/>
          <w:color w:val="auto"/>
          <w:sz w:val="24"/>
          <w:szCs w:val="24"/>
        </w:rPr>
        <w:t>甲方有权</w:t>
      </w:r>
      <w:r>
        <w:rPr>
          <w:rFonts w:hint="eastAsia" w:ascii="宋体" w:hAnsi="宋体" w:eastAsia="宋体" w:cs="宋体"/>
          <w:color w:val="auto"/>
          <w:sz w:val="24"/>
          <w:szCs w:val="24"/>
          <w:lang w:val="en-US" w:eastAsia="zh-CN"/>
        </w:rPr>
        <w:t>另行安排其它单位提货，无需</w:t>
      </w:r>
      <w:r>
        <w:rPr>
          <w:rFonts w:hint="eastAsia" w:ascii="宋体" w:hAnsi="宋体" w:eastAsia="宋体" w:cs="宋体"/>
          <w:color w:val="auto"/>
          <w:sz w:val="24"/>
          <w:szCs w:val="24"/>
        </w:rPr>
        <w:t>乙方</w:t>
      </w:r>
      <w:r>
        <w:rPr>
          <w:rFonts w:hint="eastAsia" w:ascii="宋体" w:hAnsi="宋体" w:eastAsia="宋体" w:cs="宋体"/>
          <w:color w:val="auto"/>
          <w:sz w:val="24"/>
          <w:szCs w:val="24"/>
          <w:lang w:val="en-US" w:eastAsia="zh-CN"/>
        </w:rPr>
        <w:t>同意，因此委托其他单位提货对甲方产生的损失（包括但不限于湿木屑的差价）由乙方承担</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乙方拒绝提货或拖延提货累计达（ 三 ）次及以上的，甲方有权单方无责解除合同并没收履约保证金。</w:t>
      </w:r>
    </w:p>
    <w:p w14:paraId="63E6E8BC">
      <w:pPr>
        <w:pStyle w:val="14"/>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2、前述乙方应承担的违约金不足以弥补甲方损失的，乙方应另行赔偿。此外，乙方应支付的货款（即湿木屑费用）、赔偿、违约金等费用，甲方有权在保证金中予以扣除。</w:t>
      </w:r>
    </w:p>
    <w:p w14:paraId="24C39D90">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十四、</w:t>
      </w:r>
      <w:r>
        <w:rPr>
          <w:rFonts w:hint="eastAsia" w:ascii="宋体" w:hAnsi="宋体" w:eastAsia="宋体" w:cs="宋体"/>
          <w:sz w:val="24"/>
          <w:szCs w:val="24"/>
        </w:rPr>
        <w:t>本合同自双方盖章后生效，一式肆份，双方各执两份，具有同等法律效率。本合同如有其它未尽事宜，双方应通过订立补充协议约定，补充协议是本合同不可分割的一部分，与本合同具有同等法律效率。</w:t>
      </w:r>
    </w:p>
    <w:p w14:paraId="2EEAADF3">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十五、</w:t>
      </w:r>
      <w:r>
        <w:rPr>
          <w:rFonts w:hint="eastAsia" w:ascii="宋体" w:hAnsi="宋体" w:eastAsia="宋体" w:cs="宋体"/>
          <w:sz w:val="24"/>
          <w:szCs w:val="24"/>
        </w:rPr>
        <w:t>甲</w:t>
      </w:r>
      <w:r>
        <w:rPr>
          <w:rFonts w:hint="eastAsia" w:ascii="宋体" w:hAnsi="宋体" w:eastAsia="宋体" w:cs="宋体"/>
          <w:sz w:val="24"/>
          <w:szCs w:val="24"/>
          <w:lang w:eastAsia="zh-CN"/>
        </w:rPr>
        <w:t>、</w:t>
      </w:r>
      <w:r>
        <w:rPr>
          <w:rFonts w:hint="eastAsia" w:ascii="宋体" w:hAnsi="宋体" w:eastAsia="宋体" w:cs="宋体"/>
          <w:sz w:val="24"/>
          <w:szCs w:val="24"/>
        </w:rPr>
        <w:t>乙双方有争议，优先协商解决，协商不成，双方一致同意向</w:t>
      </w:r>
      <w:r>
        <w:rPr>
          <w:rFonts w:hint="eastAsia" w:ascii="宋体" w:hAnsi="宋体" w:eastAsia="宋体" w:cs="宋体"/>
          <w:sz w:val="24"/>
          <w:szCs w:val="24"/>
          <w:lang w:val="en-US" w:eastAsia="zh-CN"/>
        </w:rPr>
        <w:t>湛江</w:t>
      </w:r>
      <w:r>
        <w:rPr>
          <w:rFonts w:hint="eastAsia" w:ascii="宋体" w:hAnsi="宋体" w:eastAsia="宋体" w:cs="宋体"/>
          <w:sz w:val="24"/>
          <w:szCs w:val="24"/>
        </w:rPr>
        <w:t>市</w:t>
      </w:r>
      <w:r>
        <w:rPr>
          <w:rFonts w:hint="eastAsia" w:ascii="宋体" w:hAnsi="宋体" w:eastAsia="宋体" w:cs="宋体"/>
          <w:sz w:val="24"/>
          <w:szCs w:val="24"/>
          <w:lang w:val="en-US" w:eastAsia="zh-CN"/>
        </w:rPr>
        <w:t>经济开发区</w:t>
      </w:r>
      <w:r>
        <w:rPr>
          <w:rFonts w:hint="eastAsia" w:ascii="宋体" w:hAnsi="宋体" w:eastAsia="宋体" w:cs="宋体"/>
          <w:sz w:val="24"/>
          <w:szCs w:val="24"/>
        </w:rPr>
        <w:t>人民法院提起诉讼。</w:t>
      </w:r>
    </w:p>
    <w:p w14:paraId="0C39F806">
      <w:pPr>
        <w:pStyle w:val="2"/>
        <w:rPr>
          <w:rFonts w:hint="eastAsia" w:ascii="宋体" w:hAnsi="宋体" w:eastAsia="宋体" w:cs="宋体"/>
          <w:sz w:val="24"/>
          <w:szCs w:val="24"/>
        </w:rPr>
      </w:pPr>
    </w:p>
    <w:tbl>
      <w:tblPr>
        <w:tblStyle w:val="12"/>
        <w:tblW w:w="9989" w:type="dxa"/>
        <w:tblInd w:w="3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724"/>
        <w:gridCol w:w="3567"/>
        <w:gridCol w:w="1708"/>
        <w:gridCol w:w="2615"/>
        <w:gridCol w:w="375"/>
      </w:tblGrid>
      <w:tr w14:paraId="7DD80A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cantSplit/>
          <w:trHeight w:val="277" w:hRule="atLeast"/>
        </w:trPr>
        <w:tc>
          <w:tcPr>
            <w:tcW w:w="529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9D66CB">
            <w:pPr>
              <w:widowControl/>
              <w:jc w:val="left"/>
              <w:rPr>
                <w:rFonts w:hint="eastAsia" w:ascii="宋体" w:hAnsi="宋体" w:eastAsia="宋体" w:cs="宋体"/>
                <w:sz w:val="24"/>
                <w:szCs w:val="24"/>
              </w:rPr>
            </w:pPr>
            <w:r>
              <w:rPr>
                <w:rFonts w:hint="eastAsia" w:ascii="宋体" w:hAnsi="宋体" w:eastAsia="宋体" w:cs="宋体"/>
                <w:sz w:val="24"/>
                <w:szCs w:val="24"/>
              </w:rPr>
              <w:t>甲</w:t>
            </w:r>
            <w:r>
              <w:rPr>
                <w:rFonts w:hint="eastAsia" w:ascii="宋体" w:hAnsi="宋体" w:eastAsia="宋体" w:cs="宋体"/>
                <w:kern w:val="0"/>
                <w:sz w:val="24"/>
                <w:szCs w:val="24"/>
                <w:lang w:bidi="ar"/>
              </w:rPr>
              <w:t>方(盖章)</w:t>
            </w:r>
          </w:p>
        </w:tc>
        <w:tc>
          <w:tcPr>
            <w:tcW w:w="4698"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CAD1F0">
            <w:pPr>
              <w:widowControl/>
              <w:jc w:val="left"/>
              <w:rPr>
                <w:rFonts w:hint="eastAsia" w:ascii="宋体" w:hAnsi="宋体" w:eastAsia="宋体" w:cs="宋体"/>
                <w:sz w:val="24"/>
                <w:szCs w:val="24"/>
              </w:rPr>
            </w:pPr>
            <w:r>
              <w:rPr>
                <w:rFonts w:hint="eastAsia" w:ascii="宋体" w:hAnsi="宋体" w:eastAsia="宋体" w:cs="宋体"/>
                <w:sz w:val="24"/>
                <w:szCs w:val="24"/>
              </w:rPr>
              <w:t>乙</w:t>
            </w:r>
            <w:r>
              <w:rPr>
                <w:rFonts w:hint="eastAsia" w:ascii="宋体" w:hAnsi="宋体" w:eastAsia="宋体" w:cs="宋体"/>
                <w:kern w:val="0"/>
                <w:sz w:val="24"/>
                <w:szCs w:val="24"/>
                <w:lang w:bidi="ar"/>
              </w:rPr>
              <w:t>方（盖章）</w:t>
            </w:r>
          </w:p>
        </w:tc>
      </w:tr>
      <w:tr w14:paraId="2D065A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cantSplit/>
          <w:trHeight w:val="514" w:hRule="atLeast"/>
        </w:trPr>
        <w:tc>
          <w:tcPr>
            <w:tcW w:w="5291"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E9370D">
            <w:pPr>
              <w:tabs>
                <w:tab w:val="left" w:pos="2286"/>
              </w:tabs>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湛江中纸纸业有限公司</w:t>
            </w:r>
          </w:p>
        </w:tc>
        <w:tc>
          <w:tcPr>
            <w:tcW w:w="4698"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9B6FD">
            <w:pPr>
              <w:widowControl/>
              <w:jc w:val="center"/>
              <w:rPr>
                <w:rFonts w:hint="eastAsia" w:ascii="宋体" w:hAnsi="宋体" w:eastAsia="宋体" w:cs="宋体"/>
                <w:sz w:val="24"/>
                <w:szCs w:val="24"/>
              </w:rPr>
            </w:pPr>
          </w:p>
        </w:tc>
      </w:tr>
      <w:tr w14:paraId="11AA52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97EE62">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法定代表人</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5AF05A">
            <w:pPr>
              <w:widowControl/>
              <w:jc w:val="left"/>
              <w:rPr>
                <w:rFonts w:hint="eastAsia" w:ascii="宋体" w:hAnsi="宋体" w:eastAsia="宋体" w:cs="宋体"/>
                <w:sz w:val="24"/>
                <w:szCs w:val="24"/>
              </w:rPr>
            </w:pPr>
          </w:p>
        </w:tc>
        <w:tc>
          <w:tcPr>
            <w:tcW w:w="1708" w:type="dxa"/>
            <w:tcBorders>
              <w:top w:val="single" w:color="auto" w:sz="8"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35348D2E">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法定代表人</w:t>
            </w:r>
          </w:p>
        </w:tc>
        <w:tc>
          <w:tcPr>
            <w:tcW w:w="2615" w:type="dxa"/>
            <w:tcBorders>
              <w:top w:val="single" w:color="auto" w:sz="8" w:space="0"/>
              <w:left w:val="single" w:color="auto" w:sz="4" w:space="0"/>
              <w:bottom w:val="single" w:color="auto" w:sz="4" w:space="0"/>
              <w:right w:val="nil"/>
            </w:tcBorders>
            <w:shd w:val="clear" w:color="auto" w:fill="FFFFFF"/>
            <w:tcMar>
              <w:top w:w="0" w:type="dxa"/>
              <w:left w:w="108" w:type="dxa"/>
              <w:bottom w:w="0" w:type="dxa"/>
              <w:right w:w="108" w:type="dxa"/>
            </w:tcMar>
            <w:vAlign w:val="center"/>
          </w:tcPr>
          <w:p w14:paraId="17BB9E72">
            <w:pPr>
              <w:widowControl/>
              <w:jc w:val="center"/>
              <w:rPr>
                <w:rFonts w:hint="eastAsia" w:ascii="宋体" w:hAnsi="宋体" w:eastAsia="宋体" w:cs="宋体"/>
                <w:kern w:val="0"/>
                <w:sz w:val="24"/>
                <w:szCs w:val="24"/>
                <w:lang w:bidi="ar"/>
              </w:rPr>
            </w:pPr>
          </w:p>
        </w:tc>
        <w:tc>
          <w:tcPr>
            <w:tcW w:w="375"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B2786CB">
            <w:pPr>
              <w:widowControl/>
              <w:rPr>
                <w:rFonts w:hint="eastAsia" w:ascii="宋体" w:hAnsi="宋体" w:eastAsia="宋体" w:cs="宋体"/>
                <w:sz w:val="24"/>
                <w:szCs w:val="24"/>
              </w:rPr>
            </w:pPr>
          </w:p>
        </w:tc>
      </w:tr>
      <w:tr w14:paraId="0C27A3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62"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DDEC33">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签约代表签字</w:t>
            </w:r>
          </w:p>
        </w:tc>
        <w:tc>
          <w:tcPr>
            <w:tcW w:w="3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33FB9D">
            <w:pPr>
              <w:widowControl/>
              <w:jc w:val="left"/>
              <w:rPr>
                <w:rFonts w:hint="eastAsia" w:ascii="宋体" w:hAnsi="宋体" w:eastAsia="宋体" w:cs="宋体"/>
                <w:sz w:val="24"/>
                <w:szCs w:val="24"/>
                <w:lang w:eastAsia="zh-CN"/>
              </w:rPr>
            </w:pPr>
          </w:p>
        </w:tc>
        <w:tc>
          <w:tcPr>
            <w:tcW w:w="1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4AF1AC">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签约代表签字</w:t>
            </w:r>
          </w:p>
        </w:tc>
        <w:tc>
          <w:tcPr>
            <w:tcW w:w="29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3113DA">
            <w:pPr>
              <w:widowControl/>
              <w:rPr>
                <w:rFonts w:hint="eastAsia" w:ascii="宋体" w:hAnsi="宋体" w:eastAsia="宋体" w:cs="宋体"/>
                <w:sz w:val="24"/>
                <w:szCs w:val="24"/>
              </w:rPr>
            </w:pPr>
          </w:p>
        </w:tc>
      </w:tr>
      <w:tr w14:paraId="31B4D0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79"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F42443">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签约时间</w:t>
            </w:r>
          </w:p>
        </w:tc>
        <w:tc>
          <w:tcPr>
            <w:tcW w:w="3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8CA5FC">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tc>
        <w:tc>
          <w:tcPr>
            <w:tcW w:w="1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133609">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签约时间</w:t>
            </w:r>
          </w:p>
        </w:tc>
        <w:tc>
          <w:tcPr>
            <w:tcW w:w="29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37A935">
            <w:pPr>
              <w:widowControl/>
              <w:rPr>
                <w:rFonts w:hint="eastAsia" w:ascii="宋体" w:hAnsi="宋体" w:eastAsia="宋体" w:cs="宋体"/>
                <w:kern w:val="0"/>
                <w:sz w:val="24"/>
                <w:szCs w:val="24"/>
                <w:lang w:bidi="ar"/>
              </w:rPr>
            </w:pPr>
          </w:p>
        </w:tc>
      </w:tr>
      <w:tr w14:paraId="3A2B3C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27"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B57B0D">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地址</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B472AF">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1138C5A3">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地址</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09E1D7FC">
            <w:pPr>
              <w:widowControl/>
              <w:rPr>
                <w:rFonts w:hint="eastAsia" w:ascii="宋体" w:hAnsi="宋体" w:eastAsia="宋体" w:cs="宋体"/>
                <w:kern w:val="0"/>
                <w:sz w:val="24"/>
                <w:szCs w:val="24"/>
                <w:lang w:bidi="ar"/>
              </w:rPr>
            </w:pPr>
          </w:p>
        </w:tc>
      </w:tr>
      <w:tr w14:paraId="44816F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79"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468689">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电话</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5D5A0A">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0B31DB40">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电话</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02768C87">
            <w:pPr>
              <w:widowControl/>
              <w:jc w:val="center"/>
              <w:rPr>
                <w:rFonts w:hint="eastAsia" w:ascii="宋体" w:hAnsi="宋体" w:eastAsia="宋体" w:cs="宋体"/>
                <w:kern w:val="0"/>
                <w:sz w:val="24"/>
                <w:szCs w:val="24"/>
                <w:lang w:bidi="ar"/>
              </w:rPr>
            </w:pPr>
          </w:p>
        </w:tc>
      </w:tr>
      <w:tr w14:paraId="20F658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0"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026449">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邮箱</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054E01">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52C7C218">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邮箱</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5775DAB2">
            <w:pPr>
              <w:widowControl/>
              <w:rPr>
                <w:rFonts w:hint="eastAsia" w:ascii="宋体" w:hAnsi="宋体" w:eastAsia="宋体" w:cs="宋体"/>
                <w:kern w:val="0"/>
                <w:sz w:val="24"/>
                <w:szCs w:val="24"/>
                <w:lang w:bidi="ar"/>
              </w:rPr>
            </w:pPr>
          </w:p>
        </w:tc>
      </w:tr>
      <w:tr w14:paraId="0237ED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5"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F95FD4">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开户行</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D5B0CA">
            <w:pPr>
              <w:widowControl/>
              <w:jc w:val="left"/>
              <w:rPr>
                <w:rFonts w:hint="eastAsia" w:ascii="宋体" w:hAnsi="宋体" w:eastAsia="宋体" w:cs="宋体"/>
                <w:kern w:val="0"/>
                <w:sz w:val="24"/>
                <w:szCs w:val="24"/>
                <w:lang w:val="en-US" w:eastAsia="zh-CN" w:bidi="ar"/>
              </w:rPr>
            </w:pPr>
            <w:r>
              <w:rPr>
                <w:rFonts w:hint="eastAsia" w:ascii="宋体" w:hAnsi="宋体" w:eastAsia="宋体" w:cs="宋体"/>
                <w:b w:val="0"/>
                <w:bCs w:val="0"/>
                <w:color w:val="auto"/>
                <w:kern w:val="2"/>
                <w:sz w:val="24"/>
                <w:szCs w:val="24"/>
                <w:lang w:val="en-US" w:eastAsia="zh-CN" w:bidi="ar-SA"/>
              </w:rPr>
              <w:t>中国工商银行股份有限公司湛江开发区支行</w:t>
            </w: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1E0D619D">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开户行</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02AA1089">
            <w:pPr>
              <w:widowControl/>
              <w:rPr>
                <w:rFonts w:hint="eastAsia" w:ascii="宋体" w:hAnsi="宋体" w:eastAsia="宋体" w:cs="宋体"/>
                <w:kern w:val="0"/>
                <w:sz w:val="24"/>
                <w:szCs w:val="24"/>
                <w:lang w:bidi="ar"/>
              </w:rPr>
            </w:pPr>
          </w:p>
        </w:tc>
      </w:tr>
      <w:tr w14:paraId="5B6635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56"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EA9744">
            <w:pPr>
              <w:widowControl/>
              <w:jc w:val="left"/>
              <w:rPr>
                <w:rFonts w:hint="eastAsia" w:ascii="宋体" w:hAnsi="宋体" w:eastAsia="宋体" w:cs="宋体"/>
                <w:sz w:val="24"/>
                <w:szCs w:val="24"/>
              </w:rPr>
            </w:pPr>
            <w:r>
              <w:rPr>
                <w:rFonts w:hint="eastAsia" w:ascii="宋体" w:hAnsi="宋体" w:eastAsia="宋体" w:cs="宋体"/>
                <w:sz w:val="24"/>
                <w:szCs w:val="24"/>
              </w:rPr>
              <w:t>账号</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7F62FD">
            <w:pPr>
              <w:widowControl/>
              <w:jc w:val="left"/>
              <w:rPr>
                <w:rFonts w:hint="eastAsia" w:ascii="宋体" w:hAnsi="宋体" w:eastAsia="宋体" w:cs="宋体"/>
                <w:kern w:val="0"/>
                <w:sz w:val="24"/>
                <w:szCs w:val="24"/>
                <w:lang w:val="en-US" w:eastAsia="zh-CN" w:bidi="ar"/>
              </w:rPr>
            </w:pPr>
            <w:r>
              <w:rPr>
                <w:rFonts w:hint="eastAsia" w:ascii="宋体" w:hAnsi="宋体" w:eastAsia="宋体" w:cs="宋体"/>
                <w:b w:val="0"/>
                <w:bCs w:val="0"/>
                <w:color w:val="auto"/>
                <w:kern w:val="2"/>
                <w:sz w:val="24"/>
                <w:szCs w:val="24"/>
                <w:lang w:val="en-US" w:eastAsia="zh-CN" w:bidi="ar-SA"/>
              </w:rPr>
              <w:t>2015020809200436774</w:t>
            </w: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321CD906">
            <w:pPr>
              <w:jc w:val="left"/>
              <w:rPr>
                <w:rFonts w:hint="eastAsia" w:ascii="宋体" w:hAnsi="宋体" w:eastAsia="宋体" w:cs="宋体"/>
                <w:sz w:val="24"/>
                <w:szCs w:val="24"/>
              </w:rPr>
            </w:pPr>
            <w:r>
              <w:rPr>
                <w:rFonts w:hint="eastAsia" w:ascii="宋体" w:hAnsi="宋体" w:eastAsia="宋体" w:cs="宋体"/>
                <w:kern w:val="0"/>
                <w:sz w:val="24"/>
                <w:szCs w:val="24"/>
                <w:lang w:bidi="ar"/>
              </w:rPr>
              <w:t>账号</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7C109F4D">
            <w:pPr>
              <w:rPr>
                <w:rFonts w:hint="eastAsia" w:ascii="宋体" w:hAnsi="宋体" w:eastAsia="宋体" w:cs="宋体"/>
                <w:kern w:val="0"/>
                <w:sz w:val="24"/>
                <w:szCs w:val="24"/>
                <w:lang w:bidi="ar"/>
              </w:rPr>
            </w:pPr>
          </w:p>
        </w:tc>
      </w:tr>
    </w:tbl>
    <w:p w14:paraId="3D9CF66E">
      <w:pPr>
        <w:tabs>
          <w:tab w:val="left" w:pos="2286"/>
        </w:tabs>
        <w:rPr>
          <w:rFonts w:hint="eastAsia" w:ascii="宋体" w:hAnsi="宋体" w:eastAsia="宋体" w:cs="宋体"/>
          <w:b/>
          <w:bCs/>
          <w:sz w:val="24"/>
          <w:szCs w:val="24"/>
        </w:rPr>
      </w:pPr>
    </w:p>
    <w:sectPr>
      <w:footerReference r:id="rId3"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C45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C91B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AC91B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8127E9"/>
    <w:multiLevelType w:val="singleLevel"/>
    <w:tmpl w:val="E08127E9"/>
    <w:lvl w:ilvl="0" w:tentative="0">
      <w:start w:val="1"/>
      <w:numFmt w:val="decimal"/>
      <w:suff w:val="nothing"/>
      <w:lvlText w:val="%1、"/>
      <w:lvlJc w:val="left"/>
    </w:lvl>
  </w:abstractNum>
  <w:abstractNum w:abstractNumId="1">
    <w:nsid w:val="7D2B3146"/>
    <w:multiLevelType w:val="singleLevel"/>
    <w:tmpl w:val="7D2B3146"/>
    <w:lvl w:ilvl="0" w:tentative="0">
      <w:start w:val="1"/>
      <w:numFmt w:val="chineseCounting"/>
      <w:suff w:val="nothing"/>
      <w:lvlText w:val="%1、"/>
      <w:lvlJc w:val="left"/>
      <w:pPr>
        <w:ind w:left="-60" w:firstLine="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YTk0N2UzMjY1MTg4NmE3OGY5ZGQ3Njk0OTJlOTAifQ=="/>
  </w:docVars>
  <w:rsids>
    <w:rsidRoot w:val="00A950AB"/>
    <w:rsid w:val="00017EEA"/>
    <w:rsid w:val="00027D0E"/>
    <w:rsid w:val="00043CFF"/>
    <w:rsid w:val="000F51D7"/>
    <w:rsid w:val="00107258"/>
    <w:rsid w:val="00134868"/>
    <w:rsid w:val="00135701"/>
    <w:rsid w:val="001B5B55"/>
    <w:rsid w:val="00211AF8"/>
    <w:rsid w:val="00242B27"/>
    <w:rsid w:val="00252ADC"/>
    <w:rsid w:val="00270621"/>
    <w:rsid w:val="002721AA"/>
    <w:rsid w:val="002866BB"/>
    <w:rsid w:val="002A1523"/>
    <w:rsid w:val="002B61CE"/>
    <w:rsid w:val="003175FC"/>
    <w:rsid w:val="003A7F30"/>
    <w:rsid w:val="003E1339"/>
    <w:rsid w:val="00426763"/>
    <w:rsid w:val="00450A4B"/>
    <w:rsid w:val="004B2971"/>
    <w:rsid w:val="004C1EB8"/>
    <w:rsid w:val="005B5532"/>
    <w:rsid w:val="006570DC"/>
    <w:rsid w:val="0066162F"/>
    <w:rsid w:val="00720A03"/>
    <w:rsid w:val="00766F32"/>
    <w:rsid w:val="007D178E"/>
    <w:rsid w:val="007D6CF8"/>
    <w:rsid w:val="007F4C57"/>
    <w:rsid w:val="00832A32"/>
    <w:rsid w:val="00870733"/>
    <w:rsid w:val="00876561"/>
    <w:rsid w:val="00880409"/>
    <w:rsid w:val="0090437F"/>
    <w:rsid w:val="00913FBD"/>
    <w:rsid w:val="00994874"/>
    <w:rsid w:val="009970A9"/>
    <w:rsid w:val="009C6E5B"/>
    <w:rsid w:val="00A82C9D"/>
    <w:rsid w:val="00A950AB"/>
    <w:rsid w:val="00AE79D0"/>
    <w:rsid w:val="00B97AC1"/>
    <w:rsid w:val="00BA5833"/>
    <w:rsid w:val="00C020AC"/>
    <w:rsid w:val="00C02B4F"/>
    <w:rsid w:val="00D4242B"/>
    <w:rsid w:val="00D83A96"/>
    <w:rsid w:val="00D858A2"/>
    <w:rsid w:val="00DC0125"/>
    <w:rsid w:val="00DD3CB4"/>
    <w:rsid w:val="00DD5462"/>
    <w:rsid w:val="00E05951"/>
    <w:rsid w:val="00EA7977"/>
    <w:rsid w:val="00EC5591"/>
    <w:rsid w:val="00ED66F2"/>
    <w:rsid w:val="00F26708"/>
    <w:rsid w:val="00F41114"/>
    <w:rsid w:val="00F6417E"/>
    <w:rsid w:val="00F77076"/>
    <w:rsid w:val="00FC7728"/>
    <w:rsid w:val="010E0C61"/>
    <w:rsid w:val="01F21258"/>
    <w:rsid w:val="0369101C"/>
    <w:rsid w:val="03F14913"/>
    <w:rsid w:val="05CC5530"/>
    <w:rsid w:val="063037AD"/>
    <w:rsid w:val="08001B61"/>
    <w:rsid w:val="08123C6C"/>
    <w:rsid w:val="08C14AC0"/>
    <w:rsid w:val="08D51397"/>
    <w:rsid w:val="09720BC9"/>
    <w:rsid w:val="0A4A38E5"/>
    <w:rsid w:val="0D1C3BA2"/>
    <w:rsid w:val="0E7335ED"/>
    <w:rsid w:val="0EA63224"/>
    <w:rsid w:val="0ED75667"/>
    <w:rsid w:val="0F4B6CDE"/>
    <w:rsid w:val="11441086"/>
    <w:rsid w:val="11675541"/>
    <w:rsid w:val="119333A6"/>
    <w:rsid w:val="1296787A"/>
    <w:rsid w:val="146B5943"/>
    <w:rsid w:val="14BB399E"/>
    <w:rsid w:val="14E344DD"/>
    <w:rsid w:val="15325B8C"/>
    <w:rsid w:val="16DF323C"/>
    <w:rsid w:val="18711FF6"/>
    <w:rsid w:val="19254FFF"/>
    <w:rsid w:val="1AC56562"/>
    <w:rsid w:val="1B8D7E2D"/>
    <w:rsid w:val="1C1D26D5"/>
    <w:rsid w:val="1C7132E0"/>
    <w:rsid w:val="1C926BB0"/>
    <w:rsid w:val="1CD2039E"/>
    <w:rsid w:val="1D907BF6"/>
    <w:rsid w:val="1D995B3A"/>
    <w:rsid w:val="1DDC0480"/>
    <w:rsid w:val="1E2E0D01"/>
    <w:rsid w:val="205168B4"/>
    <w:rsid w:val="207E0018"/>
    <w:rsid w:val="22412CD8"/>
    <w:rsid w:val="22833C00"/>
    <w:rsid w:val="22B00295"/>
    <w:rsid w:val="22EC0F20"/>
    <w:rsid w:val="22F22F02"/>
    <w:rsid w:val="234746BB"/>
    <w:rsid w:val="23CE3941"/>
    <w:rsid w:val="246A1806"/>
    <w:rsid w:val="24A02414"/>
    <w:rsid w:val="24BF60D4"/>
    <w:rsid w:val="24E0268F"/>
    <w:rsid w:val="2574359B"/>
    <w:rsid w:val="263E5511"/>
    <w:rsid w:val="26A97882"/>
    <w:rsid w:val="26CB7FF9"/>
    <w:rsid w:val="27826579"/>
    <w:rsid w:val="28634DB4"/>
    <w:rsid w:val="29D50ED6"/>
    <w:rsid w:val="2A336FAE"/>
    <w:rsid w:val="2AA26599"/>
    <w:rsid w:val="2AB43135"/>
    <w:rsid w:val="2C156556"/>
    <w:rsid w:val="2CBF7765"/>
    <w:rsid w:val="2D6A54B9"/>
    <w:rsid w:val="2EA11F86"/>
    <w:rsid w:val="2EBF719A"/>
    <w:rsid w:val="2FF15AB3"/>
    <w:rsid w:val="30CB6619"/>
    <w:rsid w:val="32095E70"/>
    <w:rsid w:val="33E32A95"/>
    <w:rsid w:val="35063F14"/>
    <w:rsid w:val="35F049CF"/>
    <w:rsid w:val="36231869"/>
    <w:rsid w:val="364C5302"/>
    <w:rsid w:val="36F44013"/>
    <w:rsid w:val="37B62394"/>
    <w:rsid w:val="394D2540"/>
    <w:rsid w:val="397A6C13"/>
    <w:rsid w:val="3A5A476F"/>
    <w:rsid w:val="3AF46516"/>
    <w:rsid w:val="3AFD14AA"/>
    <w:rsid w:val="3BB36A80"/>
    <w:rsid w:val="3C6420CA"/>
    <w:rsid w:val="3C74290D"/>
    <w:rsid w:val="3CB51C6A"/>
    <w:rsid w:val="3CD100AE"/>
    <w:rsid w:val="3E9358BE"/>
    <w:rsid w:val="400B33E2"/>
    <w:rsid w:val="400D35EF"/>
    <w:rsid w:val="406F6A98"/>
    <w:rsid w:val="40801F4E"/>
    <w:rsid w:val="40FD42F4"/>
    <w:rsid w:val="417F2C6E"/>
    <w:rsid w:val="418A1F04"/>
    <w:rsid w:val="41912F5E"/>
    <w:rsid w:val="42E12896"/>
    <w:rsid w:val="434B5F61"/>
    <w:rsid w:val="43E30EE6"/>
    <w:rsid w:val="44764855"/>
    <w:rsid w:val="450F5FF2"/>
    <w:rsid w:val="451F33A3"/>
    <w:rsid w:val="458D5436"/>
    <w:rsid w:val="45C16619"/>
    <w:rsid w:val="46610723"/>
    <w:rsid w:val="46865B30"/>
    <w:rsid w:val="47027BE3"/>
    <w:rsid w:val="47A31E05"/>
    <w:rsid w:val="49677AE5"/>
    <w:rsid w:val="498B7D2D"/>
    <w:rsid w:val="49DE7704"/>
    <w:rsid w:val="4AB53BA2"/>
    <w:rsid w:val="4B8461F1"/>
    <w:rsid w:val="4CBE1B2D"/>
    <w:rsid w:val="4D220897"/>
    <w:rsid w:val="4DB31AAD"/>
    <w:rsid w:val="4E4A686F"/>
    <w:rsid w:val="4F1E035B"/>
    <w:rsid w:val="50475194"/>
    <w:rsid w:val="50BB6BF0"/>
    <w:rsid w:val="515070C6"/>
    <w:rsid w:val="52CC1D29"/>
    <w:rsid w:val="53716893"/>
    <w:rsid w:val="54CA7340"/>
    <w:rsid w:val="54EE23EF"/>
    <w:rsid w:val="553B6573"/>
    <w:rsid w:val="55620D75"/>
    <w:rsid w:val="55EE06D6"/>
    <w:rsid w:val="56A20EB1"/>
    <w:rsid w:val="57340D8E"/>
    <w:rsid w:val="57793040"/>
    <w:rsid w:val="57960AFC"/>
    <w:rsid w:val="57B27BB0"/>
    <w:rsid w:val="58F33FC3"/>
    <w:rsid w:val="5A1E63EF"/>
    <w:rsid w:val="5C1D5625"/>
    <w:rsid w:val="5C797ECA"/>
    <w:rsid w:val="5CDE3ED8"/>
    <w:rsid w:val="5DEA4C13"/>
    <w:rsid w:val="5ED824C7"/>
    <w:rsid w:val="5F756D79"/>
    <w:rsid w:val="5F775463"/>
    <w:rsid w:val="5FD46C57"/>
    <w:rsid w:val="60B61295"/>
    <w:rsid w:val="613E3EB1"/>
    <w:rsid w:val="61546D13"/>
    <w:rsid w:val="61916DE7"/>
    <w:rsid w:val="61B51B16"/>
    <w:rsid w:val="61D27B22"/>
    <w:rsid w:val="62C2625A"/>
    <w:rsid w:val="63BE7BD8"/>
    <w:rsid w:val="6406103E"/>
    <w:rsid w:val="646A2555"/>
    <w:rsid w:val="64AB3850"/>
    <w:rsid w:val="64C55DEF"/>
    <w:rsid w:val="65B92C7B"/>
    <w:rsid w:val="665B3607"/>
    <w:rsid w:val="68540851"/>
    <w:rsid w:val="686778A9"/>
    <w:rsid w:val="699E52CA"/>
    <w:rsid w:val="69BD10B7"/>
    <w:rsid w:val="6B08094F"/>
    <w:rsid w:val="6BED1933"/>
    <w:rsid w:val="6BF20910"/>
    <w:rsid w:val="6C09681C"/>
    <w:rsid w:val="6CC750E0"/>
    <w:rsid w:val="6CCC4AA4"/>
    <w:rsid w:val="6CE8367C"/>
    <w:rsid w:val="6DB14A8F"/>
    <w:rsid w:val="6DB22519"/>
    <w:rsid w:val="6DE86B28"/>
    <w:rsid w:val="6E0A23F1"/>
    <w:rsid w:val="6EA53396"/>
    <w:rsid w:val="6EEE5A06"/>
    <w:rsid w:val="6F5900ED"/>
    <w:rsid w:val="6F9051FD"/>
    <w:rsid w:val="70D6524C"/>
    <w:rsid w:val="71052E1D"/>
    <w:rsid w:val="72346750"/>
    <w:rsid w:val="734C1064"/>
    <w:rsid w:val="74FB0BE2"/>
    <w:rsid w:val="75EE1FC3"/>
    <w:rsid w:val="76440983"/>
    <w:rsid w:val="769906B4"/>
    <w:rsid w:val="78244411"/>
    <w:rsid w:val="78CE0BB8"/>
    <w:rsid w:val="78DA1D97"/>
    <w:rsid w:val="7A550850"/>
    <w:rsid w:val="7AEA1BDB"/>
    <w:rsid w:val="7AF706A9"/>
    <w:rsid w:val="7DFD6D14"/>
    <w:rsid w:val="7E4C76F2"/>
    <w:rsid w:val="7E90619D"/>
    <w:rsid w:val="7EDF566D"/>
    <w:rsid w:val="7F8B4F78"/>
    <w:rsid w:val="7FD354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ody Text"/>
    <w:basedOn w:val="1"/>
    <w:semiHidden/>
    <w:unhideWhenUsed/>
    <w:qFormat/>
    <w:uiPriority w:val="99"/>
    <w:pPr>
      <w:spacing w:after="120"/>
    </w:pPr>
  </w:style>
  <w:style w:type="paragraph" w:styleId="5">
    <w:name w:val="Body Text Indent"/>
    <w:basedOn w:val="1"/>
    <w:semiHidden/>
    <w:unhideWhenUsed/>
    <w:qFormat/>
    <w:uiPriority w:val="99"/>
    <w:pPr>
      <w:spacing w:after="120"/>
      <w:ind w:left="420" w:leftChars="200"/>
    </w:pPr>
  </w:style>
  <w:style w:type="paragraph" w:styleId="6">
    <w:name w:val="toc 5"/>
    <w:basedOn w:val="1"/>
    <w:next w:val="1"/>
    <w:qFormat/>
    <w:uiPriority w:val="0"/>
    <w:pPr>
      <w:widowControl w:val="0"/>
      <w:ind w:left="1680" w:leftChars="800"/>
      <w:jc w:val="both"/>
    </w:pPr>
    <w:rPr>
      <w:kern w:val="2"/>
      <w:szCs w:val="24"/>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0"/>
    <w:rPr>
      <w:sz w:val="24"/>
    </w:rPr>
  </w:style>
  <w:style w:type="paragraph" w:styleId="10">
    <w:name w:val="Body Text First Indent"/>
    <w:basedOn w:val="4"/>
    <w:semiHidden/>
    <w:unhideWhenUsed/>
    <w:qFormat/>
    <w:uiPriority w:val="99"/>
    <w:pPr>
      <w:ind w:firstLine="420" w:firstLineChars="100"/>
    </w:pPr>
  </w:style>
  <w:style w:type="paragraph" w:styleId="11">
    <w:name w:val="Body Text First Indent 2"/>
    <w:basedOn w:val="5"/>
    <w:next w:val="10"/>
    <w:qFormat/>
    <w:uiPriority w:val="0"/>
    <w:pPr>
      <w:snapToGrid w:val="0"/>
      <w:spacing w:line="360" w:lineRule="auto"/>
      <w:ind w:left="0" w:leftChars="0" w:firstLine="420" w:firstLineChars="200"/>
    </w:pPr>
    <w:rPr>
      <w:rFonts w:ascii="Tahoma" w:hAnsi="Tahoma"/>
      <w:sz w:val="28"/>
    </w:rPr>
  </w:style>
  <w:style w:type="paragraph" w:styleId="14">
    <w:name w:val="List Paragraph"/>
    <w:basedOn w:val="1"/>
    <w:unhideWhenUsed/>
    <w:qFormat/>
    <w:uiPriority w:val="99"/>
    <w:pPr>
      <w:ind w:firstLine="420" w:firstLineChars="200"/>
    </w:pPr>
  </w:style>
  <w:style w:type="character" w:customStyle="1" w:styleId="15">
    <w:name w:val="页眉 字符"/>
    <w:basedOn w:val="13"/>
    <w:link w:val="8"/>
    <w:qFormat/>
    <w:uiPriority w:val="0"/>
    <w:rPr>
      <w:kern w:val="2"/>
      <w:sz w:val="18"/>
      <w:szCs w:val="18"/>
    </w:rPr>
  </w:style>
  <w:style w:type="character" w:customStyle="1" w:styleId="16">
    <w:name w:val="页脚 字符"/>
    <w:basedOn w:val="13"/>
    <w:link w:val="7"/>
    <w:qFormat/>
    <w:uiPriority w:val="0"/>
    <w:rPr>
      <w:kern w:val="2"/>
      <w:sz w:val="18"/>
      <w:szCs w:val="18"/>
    </w:rPr>
  </w:style>
  <w:style w:type="table" w:customStyle="1" w:styleId="17">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
    <w:name w:val="Table Paragraph"/>
    <w:basedOn w:val="1"/>
    <w:qFormat/>
    <w:uiPriority w:val="1"/>
    <w:pPr>
      <w:autoSpaceDE w:val="0"/>
      <w:autoSpaceDN w:val="0"/>
      <w:ind w:left="56"/>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2328</Words>
  <Characters>2373</Characters>
  <Lines>13</Lines>
  <Paragraphs>3</Paragraphs>
  <TotalTime>5</TotalTime>
  <ScaleCrop>false</ScaleCrop>
  <LinksUpToDate>false</LinksUpToDate>
  <CharactersWithSpaces>2461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2023-04-06T08:51:00Z</dcterms:created>
  <dc:creator>Administrator</dc:creator>
  <cp:lastModifiedBy>xied</cp:lastModifiedBy>
  <cp:lastPrinted>2021-11-01T07:56:00Z</cp:lastPrinted>
  <dcterms:modified xsi:type="dcterms:W3CDTF">2026-05-18T06:15:17Z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332D56F2CEA74050A46A88C81A22E9F2_13</vt:lpwstr>
  </property>
  <property fmtid="{D5CDD505-2E9C-101B-9397-08002B2CF9AE}" pid="4" name="KSOTemplateDocerSaveRecord">
    <vt:lpwstr>eyJoZGlkIjoiYWM2Y2IxZTk4ZmZiNDBlMTU1OWRiODY1ZjdlMTJiMjYifQ==</vt:lpwstr>
  </property>
</Properties>
</file>